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rPr>
          <w:rFonts w:ascii="宋体" w:hAnsi="宋体"/>
          <w:b/>
          <w:bCs/>
          <w:sz w:val="84"/>
        </w:rPr>
      </w:pPr>
    </w:p>
    <w:p>
      <w:pPr>
        <w:spacing w:before="240"/>
        <w:rPr>
          <w:rFonts w:ascii="宋体" w:hAnsi="宋体"/>
          <w:b/>
          <w:bCs/>
          <w:sz w:val="84"/>
        </w:rPr>
      </w:pPr>
    </w:p>
    <w:p>
      <w:pPr>
        <w:spacing w:before="240"/>
        <w:jc w:val="center"/>
        <w:rPr>
          <w:rFonts w:ascii="宋体" w:hAnsi="宋体"/>
          <w:b/>
          <w:bCs/>
          <w:sz w:val="84"/>
        </w:rPr>
      </w:pPr>
      <w:r>
        <w:rPr>
          <w:rFonts w:hint="eastAsia" w:ascii="宋体" w:hAnsi="宋体"/>
          <w:b/>
          <w:bCs/>
          <w:sz w:val="84"/>
        </w:rPr>
        <w:t>校内采购文件</w:t>
      </w:r>
    </w:p>
    <w:p>
      <w:pPr>
        <w:spacing w:before="240" w:line="0" w:lineRule="atLeast"/>
        <w:rPr>
          <w:rFonts w:ascii="宋体" w:hAnsi="宋体"/>
          <w:b/>
          <w:sz w:val="44"/>
          <w:szCs w:val="20"/>
        </w:rPr>
      </w:pPr>
    </w:p>
    <w:p>
      <w:pPr>
        <w:spacing w:before="240" w:line="0" w:lineRule="atLeast"/>
        <w:rPr>
          <w:rFonts w:ascii="宋体" w:hAnsi="宋体"/>
          <w:b/>
          <w:sz w:val="44"/>
          <w:szCs w:val="20"/>
        </w:rPr>
      </w:pPr>
    </w:p>
    <w:p>
      <w:pPr>
        <w:spacing w:before="240" w:line="0" w:lineRule="atLeast"/>
        <w:rPr>
          <w:rFonts w:ascii="宋体" w:hAnsi="宋体"/>
          <w:b/>
          <w:bCs/>
          <w:sz w:val="32"/>
          <w:szCs w:val="20"/>
        </w:rPr>
      </w:pPr>
    </w:p>
    <w:p>
      <w:pPr>
        <w:spacing w:before="240" w:line="0" w:lineRule="atLeast"/>
        <w:jc w:val="center"/>
        <w:rPr>
          <w:rFonts w:ascii="宋体" w:hAnsi="宋体"/>
          <w:b/>
          <w:bCs/>
          <w:sz w:val="32"/>
          <w:szCs w:val="20"/>
          <w:u w:val="single"/>
        </w:rPr>
      </w:pPr>
    </w:p>
    <w:p>
      <w:pPr>
        <w:keepNext w:val="0"/>
        <w:keepLines w:val="0"/>
        <w:pageBreakBefore w:val="0"/>
        <w:widowControl w:val="0"/>
        <w:kinsoku/>
        <w:wordWrap/>
        <w:overflowPunct/>
        <w:topLinePunct w:val="0"/>
        <w:autoSpaceDE/>
        <w:autoSpaceDN/>
        <w:bidi w:val="0"/>
        <w:adjustRightInd/>
        <w:snapToGrid/>
        <w:spacing w:before="240" w:line="0" w:lineRule="atLeast"/>
        <w:jc w:val="center"/>
        <w:textAlignment w:val="auto"/>
        <w:rPr>
          <w:rFonts w:hint="eastAsia" w:ascii="宋体" w:hAnsi="宋体"/>
          <w:b/>
          <w:bCs/>
          <w:sz w:val="32"/>
          <w:szCs w:val="20"/>
          <w:lang w:val="en-US" w:eastAsia="zh-CN"/>
        </w:rPr>
      </w:pPr>
      <w:r>
        <w:rPr>
          <w:rFonts w:hint="eastAsia" w:ascii="宋体" w:hAnsi="宋体"/>
          <w:b/>
          <w:bCs/>
          <w:sz w:val="32"/>
          <w:szCs w:val="20"/>
        </w:rPr>
        <w:t>项目名称：</w:t>
      </w:r>
      <w:r>
        <w:rPr>
          <w:rFonts w:hint="eastAsia" w:ascii="宋体" w:hAnsi="宋体"/>
          <w:b/>
          <w:bCs/>
          <w:sz w:val="32"/>
          <w:szCs w:val="20"/>
          <w:lang w:val="en-US" w:eastAsia="zh-CN"/>
        </w:rPr>
        <w:t>2022-2023年度新媒体代运营（二次）</w:t>
      </w:r>
    </w:p>
    <w:p>
      <w:pPr>
        <w:pStyle w:val="7"/>
      </w:pPr>
    </w:p>
    <w:p>
      <w:pPr>
        <w:spacing w:before="240" w:line="0" w:lineRule="atLeast"/>
        <w:rPr>
          <w:rFonts w:ascii="宋体" w:hAnsi="宋体"/>
          <w:b/>
          <w:szCs w:val="20"/>
        </w:rPr>
      </w:pPr>
    </w:p>
    <w:p>
      <w:pPr>
        <w:tabs>
          <w:tab w:val="left" w:pos="5304"/>
        </w:tabs>
        <w:spacing w:before="240" w:line="0" w:lineRule="atLeast"/>
        <w:rPr>
          <w:rFonts w:ascii="宋体" w:hAnsi="宋体"/>
          <w:b/>
          <w:szCs w:val="20"/>
        </w:rPr>
      </w:pPr>
      <w:r>
        <w:rPr>
          <w:rFonts w:ascii="宋体" w:hAnsi="宋体"/>
          <w:b/>
          <w:szCs w:val="20"/>
        </w:rPr>
        <w:tab/>
      </w:r>
    </w:p>
    <w:p>
      <w:pPr>
        <w:spacing w:before="240" w:line="0" w:lineRule="atLeast"/>
        <w:rPr>
          <w:rFonts w:ascii="宋体" w:hAnsi="宋体"/>
          <w:b/>
          <w:szCs w:val="20"/>
        </w:rPr>
      </w:pPr>
    </w:p>
    <w:p>
      <w:pPr>
        <w:spacing w:before="240" w:line="360" w:lineRule="auto"/>
        <w:jc w:val="center"/>
        <w:rPr>
          <w:rFonts w:ascii="宋体" w:hAnsi="宋体"/>
          <w:b/>
          <w:spacing w:val="20"/>
          <w:sz w:val="32"/>
          <w:szCs w:val="32"/>
          <w:u w:val="single"/>
        </w:rPr>
      </w:pPr>
      <w:r>
        <w:rPr>
          <w:rFonts w:hint="eastAsia" w:ascii="宋体" w:hAnsi="宋体"/>
          <w:b/>
          <w:spacing w:val="20"/>
          <w:sz w:val="32"/>
          <w:szCs w:val="20"/>
        </w:rPr>
        <w:t>采购人:</w:t>
      </w:r>
      <w:r>
        <w:rPr>
          <w:rFonts w:hint="eastAsia" w:ascii="宋体" w:hAnsi="宋体"/>
          <w:b/>
          <w:spacing w:val="20"/>
          <w:sz w:val="32"/>
          <w:szCs w:val="32"/>
          <w:u w:val="single"/>
        </w:rPr>
        <w:t>厦门技师学院</w:t>
      </w:r>
    </w:p>
    <w:p>
      <w:pPr>
        <w:spacing w:before="240" w:line="360" w:lineRule="auto"/>
        <w:ind w:firstLine="2094" w:firstLineChars="745"/>
        <w:rPr>
          <w:rFonts w:ascii="宋体" w:hAnsi="宋体"/>
          <w:b/>
          <w:szCs w:val="20"/>
        </w:rPr>
      </w:pPr>
    </w:p>
    <w:p>
      <w:pPr>
        <w:pStyle w:val="8"/>
        <w:spacing w:line="440" w:lineRule="exact"/>
        <w:jc w:val="center"/>
        <w:rPr>
          <w:rFonts w:hAnsi="宋体"/>
          <w:b/>
          <w:sz w:val="32"/>
        </w:rPr>
      </w:pPr>
      <w:r>
        <w:rPr>
          <w:rFonts w:hint="eastAsia" w:hAnsi="宋体"/>
          <w:b/>
          <w:sz w:val="32"/>
        </w:rPr>
        <w:t>20</w:t>
      </w:r>
      <w:r>
        <w:rPr>
          <w:rFonts w:hint="eastAsia" w:hAnsi="宋体"/>
          <w:b/>
          <w:sz w:val="32"/>
          <w:lang w:val="en-US" w:eastAsia="zh-CN"/>
        </w:rPr>
        <w:t>22</w:t>
      </w:r>
      <w:r>
        <w:rPr>
          <w:rFonts w:hAnsi="宋体"/>
          <w:b/>
          <w:sz w:val="32"/>
        </w:rPr>
        <w:t>年</w:t>
      </w:r>
      <w:r>
        <w:rPr>
          <w:rFonts w:hint="eastAsia" w:hAnsi="宋体"/>
          <w:b/>
          <w:sz w:val="32"/>
          <w:lang w:val="en-US" w:eastAsia="zh-CN"/>
        </w:rPr>
        <w:t>9</w:t>
      </w:r>
      <w:r>
        <w:rPr>
          <w:rFonts w:hAnsi="宋体"/>
          <w:b/>
          <w:sz w:val="32"/>
        </w:rPr>
        <w:t>月</w:t>
      </w:r>
    </w:p>
    <w:p>
      <w:pPr>
        <w:pStyle w:val="8"/>
        <w:spacing w:before="240" w:line="440" w:lineRule="exact"/>
        <w:rPr>
          <w:rFonts w:hAnsi="宋体"/>
          <w:b/>
          <w:sz w:val="32"/>
        </w:rPr>
      </w:pPr>
    </w:p>
    <w:p>
      <w:pPr>
        <w:pStyle w:val="4"/>
        <w:keepNext w:val="0"/>
        <w:pageBreakBefore/>
        <w:spacing w:before="0" w:after="0" w:line="360" w:lineRule="auto"/>
        <w:rPr>
          <w:rFonts w:ascii="宋体" w:hAnsi="宋体" w:eastAsia="宋体"/>
          <w:sz w:val="21"/>
          <w:szCs w:val="21"/>
        </w:rPr>
      </w:pPr>
    </w:p>
    <w:p>
      <w:pPr>
        <w:pStyle w:val="4"/>
        <w:keepNext w:val="0"/>
        <w:spacing w:before="0" w:after="0" w:line="460" w:lineRule="exact"/>
        <w:jc w:val="center"/>
        <w:rPr>
          <w:rFonts w:ascii="宋体" w:hAnsi="宋体" w:eastAsia="宋体"/>
          <w:sz w:val="28"/>
        </w:rPr>
      </w:pPr>
      <w:bookmarkStart w:id="0" w:name="_Toc185762835"/>
      <w:bookmarkStart w:id="1" w:name="_Toc415216371"/>
      <w:r>
        <w:rPr>
          <w:rFonts w:hint="eastAsia" w:ascii="宋体" w:hAnsi="宋体" w:eastAsia="宋体"/>
          <w:sz w:val="28"/>
        </w:rPr>
        <w:t>一、采购邀请</w:t>
      </w:r>
      <w:bookmarkEnd w:id="0"/>
      <w:bookmarkEnd w:id="1"/>
    </w:p>
    <w:p>
      <w:pPr>
        <w:spacing w:line="460" w:lineRule="exact"/>
        <w:ind w:firstLine="480" w:firstLineChars="200"/>
        <w:rPr>
          <w:rFonts w:ascii="宋体" w:hAnsi="宋体"/>
          <w:sz w:val="24"/>
        </w:rPr>
      </w:pPr>
      <w:r>
        <w:rPr>
          <w:rFonts w:hint="eastAsia" w:ascii="宋体" w:hAnsi="宋体"/>
          <w:sz w:val="24"/>
        </w:rPr>
        <w:t>厦门技师学院对</w:t>
      </w:r>
      <w:r>
        <w:rPr>
          <w:rFonts w:hint="eastAsia" w:ascii="宋体" w:hAnsi="宋体"/>
          <w:b/>
          <w:bCs/>
          <w:sz w:val="24"/>
          <w:u w:val="single"/>
          <w:lang w:val="en-US" w:eastAsia="zh-CN"/>
        </w:rPr>
        <w:t>2022-2023年度新媒体代运营项目（二次）</w:t>
      </w:r>
      <w:r>
        <w:rPr>
          <w:rFonts w:hint="eastAsia" w:ascii="宋体" w:hAnsi="宋体"/>
          <w:sz w:val="24"/>
        </w:rPr>
        <w:t>以</w:t>
      </w:r>
      <w:r>
        <w:rPr>
          <w:rFonts w:hint="eastAsia" w:ascii="宋体" w:hAnsi="宋体"/>
          <w:b/>
          <w:bCs/>
          <w:sz w:val="24"/>
          <w:u w:val="single"/>
        </w:rPr>
        <w:t>校内</w:t>
      </w:r>
      <w:r>
        <w:rPr>
          <w:rFonts w:hint="eastAsia" w:ascii="宋体" w:hAnsi="宋体"/>
          <w:b/>
          <w:bCs/>
          <w:sz w:val="24"/>
          <w:u w:val="single"/>
          <w:lang w:val="en-US" w:eastAsia="zh-CN"/>
        </w:rPr>
        <w:t>招标</w:t>
      </w:r>
      <w:r>
        <w:rPr>
          <w:rFonts w:hint="eastAsia" w:ascii="宋体" w:hAnsi="宋体"/>
          <w:sz w:val="24"/>
        </w:rPr>
        <w:t>方式进行采购，欢迎合格供应商参与密封报价。</w:t>
      </w:r>
    </w:p>
    <w:p>
      <w:pPr>
        <w:spacing w:line="460" w:lineRule="exact"/>
        <w:rPr>
          <w:rFonts w:ascii="宋体" w:hAnsi="宋体"/>
          <w:sz w:val="24"/>
        </w:rPr>
      </w:pPr>
      <w:r>
        <w:rPr>
          <w:rFonts w:hint="eastAsia" w:ascii="宋体" w:hAnsi="宋体"/>
          <w:sz w:val="24"/>
        </w:rPr>
        <w:t>1、采购</w:t>
      </w:r>
      <w:r>
        <w:rPr>
          <w:rFonts w:hint="eastAsia" w:ascii="宋体" w:hAnsi="宋体"/>
          <w:spacing w:val="-14"/>
          <w:sz w:val="24"/>
        </w:rPr>
        <w:t>项目(服务)名称、数量及主要技术规格：见附件</w:t>
      </w:r>
    </w:p>
    <w:p>
      <w:pPr>
        <w:spacing w:line="460" w:lineRule="exact"/>
        <w:rPr>
          <w:rFonts w:ascii="宋体" w:hAnsi="宋体"/>
          <w:sz w:val="24"/>
        </w:rPr>
      </w:pPr>
      <w:r>
        <w:rPr>
          <w:rFonts w:hint="eastAsia" w:ascii="宋体" w:hAnsi="宋体"/>
          <w:sz w:val="24"/>
        </w:rPr>
        <w:t>2、截止时间：采购响应文件应于[</w:t>
      </w:r>
      <w:r>
        <w:rPr>
          <w:rFonts w:hint="eastAsia" w:ascii="宋体" w:hAnsi="宋体"/>
          <w:sz w:val="24"/>
          <w:u w:val="single"/>
        </w:rPr>
        <w:t>2022年</w:t>
      </w:r>
      <w:r>
        <w:rPr>
          <w:rFonts w:hint="eastAsia" w:ascii="宋体" w:hAnsi="宋体"/>
          <w:sz w:val="24"/>
          <w:u w:val="single"/>
          <w:lang w:val="en-US" w:eastAsia="zh-CN"/>
        </w:rPr>
        <w:t>9</w:t>
      </w:r>
      <w:r>
        <w:rPr>
          <w:rFonts w:hint="eastAsia" w:ascii="宋体" w:hAnsi="宋体"/>
          <w:sz w:val="24"/>
          <w:u w:val="single"/>
        </w:rPr>
        <w:t>月</w:t>
      </w:r>
      <w:r>
        <w:rPr>
          <w:rFonts w:hint="eastAsia" w:ascii="宋体" w:hAnsi="宋体"/>
          <w:sz w:val="24"/>
          <w:u w:val="single"/>
          <w:lang w:val="en-US" w:eastAsia="zh-CN"/>
        </w:rPr>
        <w:t>8</w:t>
      </w:r>
      <w:r>
        <w:rPr>
          <w:rFonts w:hint="eastAsia" w:ascii="宋体" w:hAnsi="宋体"/>
          <w:sz w:val="24"/>
          <w:u w:val="single"/>
        </w:rPr>
        <w:t>日]早上[</w:t>
      </w:r>
      <w:r>
        <w:rPr>
          <w:rFonts w:hint="eastAsia" w:ascii="宋体" w:hAnsi="宋体"/>
          <w:sz w:val="24"/>
          <w:u w:val="single"/>
          <w:lang w:val="en-US" w:eastAsia="zh-CN"/>
        </w:rPr>
        <w:t>10</w:t>
      </w:r>
      <w:r>
        <w:rPr>
          <w:rFonts w:hint="eastAsia" w:ascii="宋体" w:hAnsi="宋体"/>
          <w:sz w:val="24"/>
          <w:u w:val="single"/>
        </w:rPr>
        <w:t>:</w:t>
      </w:r>
      <w:r>
        <w:rPr>
          <w:rFonts w:hint="eastAsia" w:ascii="宋体" w:hAnsi="宋体"/>
          <w:sz w:val="24"/>
          <w:u w:val="single"/>
          <w:lang w:val="en-US" w:eastAsia="zh-CN"/>
        </w:rPr>
        <w:t>00</w:t>
      </w:r>
      <w:r>
        <w:rPr>
          <w:rFonts w:hint="eastAsia" w:ascii="宋体" w:hAnsi="宋体"/>
          <w:sz w:val="24"/>
          <w:u w:val="single"/>
        </w:rPr>
        <w:t>:00]（北京时间）</w:t>
      </w:r>
      <w:r>
        <w:rPr>
          <w:rFonts w:hint="eastAsia" w:ascii="宋体" w:hAnsi="宋体"/>
          <w:sz w:val="24"/>
          <w:lang w:val="en-US" w:eastAsia="zh-CN"/>
        </w:rPr>
        <w:t>之前</w:t>
      </w:r>
      <w:r>
        <w:rPr>
          <w:rFonts w:hint="eastAsia" w:ascii="宋体" w:hAnsi="宋体"/>
          <w:sz w:val="24"/>
        </w:rPr>
        <w:t>提交到[</w:t>
      </w:r>
      <w:r>
        <w:rPr>
          <w:rFonts w:hint="eastAsia" w:ascii="宋体" w:hAnsi="宋体"/>
          <w:b/>
          <w:sz w:val="24"/>
        </w:rPr>
        <w:t>厦门技师学院，崇毅楼8楼，后勤保卫处</w:t>
      </w:r>
      <w:r>
        <w:rPr>
          <w:rFonts w:hint="eastAsia" w:ascii="宋体" w:hAnsi="宋体"/>
          <w:sz w:val="24"/>
        </w:rPr>
        <w:t>]，采购响应文件应密封并加盖采购响应</w:t>
      </w:r>
      <w:r>
        <w:rPr>
          <w:rFonts w:hint="eastAsia" w:ascii="宋体" w:hAnsi="宋体" w:cs="Arial"/>
          <w:sz w:val="24"/>
        </w:rPr>
        <w:t>供应商公章，</w:t>
      </w:r>
      <w:r>
        <w:rPr>
          <w:rFonts w:hint="eastAsia" w:ascii="宋体" w:hAnsi="宋体"/>
          <w:sz w:val="24"/>
        </w:rPr>
        <w:t>逾期递交的或不符合规定的采购响应文件（未密封并加盖公章）将被拒绝。</w:t>
      </w:r>
    </w:p>
    <w:p>
      <w:pPr>
        <w:keepNext w:val="0"/>
        <w:keepLines w:val="0"/>
        <w:pageBreakBefore w:val="0"/>
        <w:widowControl w:val="0"/>
        <w:kinsoku/>
        <w:wordWrap/>
        <w:topLinePunct w:val="0"/>
        <w:bidi w:val="0"/>
        <w:snapToGrid/>
        <w:spacing w:line="460" w:lineRule="exact"/>
        <w:rPr>
          <w:rFonts w:hint="default"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3、</w:t>
      </w:r>
      <w:r>
        <w:rPr>
          <w:rFonts w:hint="eastAsia" w:ascii="宋体" w:hAnsi="宋体" w:eastAsia="宋体" w:cs="Times New Roman"/>
          <w:kern w:val="2"/>
          <w:sz w:val="24"/>
          <w:szCs w:val="24"/>
          <w:lang w:val="en-US" w:eastAsia="zh-CN" w:bidi="ar-SA"/>
        </w:rPr>
        <w:t>项目经办人及联系方式：黄老师 0592-7760153</w:t>
      </w:r>
    </w:p>
    <w:p>
      <w:pPr>
        <w:keepNext w:val="0"/>
        <w:keepLines w:val="0"/>
        <w:pageBreakBefore w:val="0"/>
        <w:widowControl w:val="0"/>
        <w:numPr>
          <w:ilvl w:val="0"/>
          <w:numId w:val="0"/>
        </w:numPr>
        <w:kinsoku/>
        <w:wordWrap/>
        <w:topLinePunct w:val="0"/>
        <w:bidi w:val="0"/>
        <w:snapToGrid/>
        <w:spacing w:line="460" w:lineRule="exact"/>
        <w:ind w:firstLine="480" w:firstLineChars="200"/>
        <w:rPr>
          <w:rFonts w:hint="default" w:ascii="宋体" w:hAnsi="宋体" w:eastAsia="宋体"/>
          <w:sz w:val="24"/>
          <w:lang w:val="en-US" w:eastAsia="zh-CN"/>
        </w:rPr>
      </w:pPr>
      <w:r>
        <w:rPr>
          <w:rFonts w:hint="eastAsia" w:ascii="宋体" w:hAnsi="宋体"/>
          <w:sz w:val="24"/>
          <w:lang w:val="en-US" w:eastAsia="zh-CN"/>
        </w:rPr>
        <w:t>项目内容联系人：陈老师 0592-7760002</w:t>
      </w:r>
    </w:p>
    <w:p>
      <w:pPr>
        <w:tabs>
          <w:tab w:val="left" w:pos="2775"/>
        </w:tabs>
        <w:spacing w:line="460" w:lineRule="exact"/>
        <w:rPr>
          <w:rFonts w:ascii="宋体" w:hAnsi="宋体"/>
          <w:color w:val="FF0000"/>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keepLines/>
        <w:pageBreakBefore/>
        <w:spacing w:before="240" w:line="320" w:lineRule="exact"/>
        <w:jc w:val="center"/>
        <w:outlineLvl w:val="1"/>
        <w:rPr>
          <w:rFonts w:ascii="宋体" w:hAnsi="宋体"/>
          <w:b/>
          <w:szCs w:val="28"/>
        </w:rPr>
      </w:pPr>
      <w:bookmarkStart w:id="2" w:name="_Toc352585778"/>
      <w:bookmarkStart w:id="3" w:name="_Toc373916345"/>
      <w:r>
        <w:rPr>
          <w:rFonts w:hint="eastAsia" w:ascii="宋体" w:hAnsi="宋体"/>
          <w:b/>
          <w:szCs w:val="28"/>
        </w:rPr>
        <w:t>二、采购项目一览表</w:t>
      </w:r>
    </w:p>
    <w:p>
      <w:pPr>
        <w:spacing w:line="320" w:lineRule="exact"/>
        <w:ind w:left="-566" w:leftChars="-202" w:firstLine="236" w:firstLineChars="98"/>
        <w:rPr>
          <w:rFonts w:ascii="宋体" w:hAnsi="宋体"/>
          <w:b/>
          <w:sz w:val="24"/>
        </w:rPr>
      </w:pPr>
      <w:r>
        <w:rPr>
          <w:rFonts w:hint="eastAsia" w:ascii="宋体" w:hAnsi="宋体"/>
          <w:b/>
          <w:sz w:val="24"/>
        </w:rPr>
        <w:t xml:space="preserve">   </w:t>
      </w:r>
    </w:p>
    <w:tbl>
      <w:tblPr>
        <w:tblStyle w:val="11"/>
        <w:tblW w:w="9747" w:type="dxa"/>
        <w:tblInd w:w="0" w:type="dxa"/>
        <w:tblLayout w:type="fixed"/>
        <w:tblCellMar>
          <w:top w:w="0" w:type="dxa"/>
          <w:left w:w="108" w:type="dxa"/>
          <w:bottom w:w="0" w:type="dxa"/>
          <w:right w:w="108" w:type="dxa"/>
        </w:tblCellMar>
      </w:tblPr>
      <w:tblGrid>
        <w:gridCol w:w="4361"/>
        <w:gridCol w:w="2607"/>
        <w:gridCol w:w="840"/>
        <w:gridCol w:w="1939"/>
      </w:tblGrid>
      <w:tr>
        <w:tblPrEx>
          <w:tblCellMar>
            <w:top w:w="0" w:type="dxa"/>
            <w:left w:w="108" w:type="dxa"/>
            <w:bottom w:w="0" w:type="dxa"/>
            <w:right w:w="108" w:type="dxa"/>
          </w:tblCellMar>
        </w:tblPrEx>
        <w:trPr>
          <w:trHeight w:val="497"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项目名称</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项目内容及技术要求</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数量</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控制价</w:t>
            </w:r>
          </w:p>
        </w:tc>
      </w:tr>
      <w:tr>
        <w:trPr>
          <w:trHeight w:val="871"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Cs w:val="28"/>
                <w:lang w:eastAsia="zh-CN"/>
              </w:rPr>
            </w:pPr>
            <w:r>
              <w:rPr>
                <w:rFonts w:hint="eastAsia" w:ascii="宋体" w:hAnsi="宋体"/>
                <w:sz w:val="24"/>
                <w:lang w:eastAsia="zh-CN"/>
              </w:rPr>
              <w:t>2022-2023年度新媒体代运营</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 w:val="24"/>
                <w:lang w:eastAsia="zh-CN"/>
              </w:rPr>
            </w:pPr>
            <w:r>
              <w:rPr>
                <w:rFonts w:hint="eastAsia" w:ascii="宋体" w:hAnsi="宋体"/>
                <w:sz w:val="24"/>
                <w:lang w:eastAsia="zh-CN"/>
              </w:rPr>
              <w:t>详见项目报价表</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1项</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highlight w:val="none"/>
                <w:lang w:val="en-US" w:eastAsia="zh-CN"/>
              </w:rPr>
              <w:t>28</w:t>
            </w:r>
            <w:r>
              <w:rPr>
                <w:rFonts w:hint="eastAsia" w:ascii="宋体" w:hAnsi="宋体"/>
                <w:sz w:val="24"/>
                <w:highlight w:val="none"/>
              </w:rPr>
              <w:t>万元</w:t>
            </w:r>
          </w:p>
        </w:tc>
      </w:tr>
    </w:tbl>
    <w:p>
      <w:pPr>
        <w:spacing w:line="320" w:lineRule="exact"/>
        <w:rPr>
          <w:rFonts w:ascii="宋体" w:hAnsi="宋体"/>
          <w:b/>
          <w:sz w:val="24"/>
        </w:rPr>
      </w:pPr>
    </w:p>
    <w:p>
      <w:pPr>
        <w:spacing w:line="320" w:lineRule="exact"/>
        <w:ind w:left="-566" w:leftChars="-202" w:firstLine="477" w:firstLineChars="198"/>
        <w:rPr>
          <w:rFonts w:ascii="宋体" w:hAnsi="宋体"/>
          <w:b/>
          <w:sz w:val="24"/>
        </w:rPr>
      </w:pPr>
      <w:r>
        <w:rPr>
          <w:rFonts w:hint="eastAsia" w:ascii="宋体" w:hAnsi="宋体"/>
          <w:b/>
          <w:sz w:val="24"/>
        </w:rPr>
        <w:t>注：项目</w:t>
      </w:r>
      <w:r>
        <w:rPr>
          <w:rFonts w:hint="eastAsia" w:ascii="宋体" w:hAnsi="宋体"/>
          <w:b/>
          <w:sz w:val="24"/>
          <w:lang w:eastAsia="zh-CN"/>
        </w:rPr>
        <w:t>报价表</w:t>
      </w:r>
      <w:r>
        <w:rPr>
          <w:rFonts w:hint="eastAsia" w:ascii="宋体" w:hAnsi="宋体"/>
          <w:b/>
          <w:sz w:val="24"/>
        </w:rPr>
        <w:t>详见附件。</w:t>
      </w:r>
    </w:p>
    <w:p>
      <w:pPr>
        <w:spacing w:line="320" w:lineRule="exact"/>
        <w:rPr>
          <w:rFonts w:ascii="宋体" w:hAnsi="宋体"/>
          <w:b/>
          <w:sz w:val="24"/>
        </w:rPr>
      </w:pPr>
    </w:p>
    <w:bookmarkEnd w:id="2"/>
    <w:bookmarkEnd w:id="3"/>
    <w:p>
      <w:pPr>
        <w:keepLines/>
        <w:pageBreakBefore/>
        <w:spacing w:before="240" w:line="320" w:lineRule="exact"/>
        <w:jc w:val="center"/>
        <w:outlineLvl w:val="1"/>
        <w:rPr>
          <w:rFonts w:ascii="宋体" w:hAnsi="宋体"/>
          <w:b/>
          <w:szCs w:val="28"/>
        </w:rPr>
      </w:pPr>
      <w:bookmarkStart w:id="4" w:name="_Toc363480078"/>
      <w:bookmarkStart w:id="5" w:name="_Toc185762837"/>
      <w:r>
        <w:rPr>
          <w:rFonts w:hint="eastAsia" w:ascii="宋体" w:hAnsi="宋体"/>
          <w:b/>
          <w:szCs w:val="28"/>
        </w:rPr>
        <w:t>三、采购项目</w:t>
      </w:r>
      <w:bookmarkEnd w:id="4"/>
      <w:r>
        <w:rPr>
          <w:rFonts w:hint="eastAsia" w:ascii="宋体" w:hAnsi="宋体"/>
          <w:b/>
          <w:szCs w:val="28"/>
        </w:rPr>
        <w:t>须知</w:t>
      </w:r>
    </w:p>
    <w:p>
      <w:pPr>
        <w:spacing w:line="320" w:lineRule="exact"/>
        <w:ind w:left="-566" w:leftChars="-202" w:firstLine="236" w:firstLineChars="98"/>
        <w:rPr>
          <w:rFonts w:ascii="宋体" w:hAnsi="宋体"/>
          <w:b/>
          <w:sz w:val="24"/>
        </w:rPr>
      </w:pPr>
    </w:p>
    <w:p>
      <w:pPr>
        <w:spacing w:line="360" w:lineRule="auto"/>
        <w:rPr>
          <w:rFonts w:ascii="宋体" w:hAnsi="宋体"/>
          <w:b/>
          <w:sz w:val="24"/>
        </w:rPr>
      </w:pPr>
      <w:r>
        <w:rPr>
          <w:rFonts w:hint="eastAsia" w:ascii="宋体" w:hAnsi="宋体"/>
          <w:b/>
          <w:sz w:val="24"/>
        </w:rPr>
        <w:t>一、项目要求</w:t>
      </w:r>
    </w:p>
    <w:p>
      <w:pPr>
        <w:spacing w:line="360" w:lineRule="auto"/>
        <w:ind w:firstLine="480" w:firstLineChars="200"/>
        <w:rPr>
          <w:rFonts w:ascii="宋体" w:hAnsi="宋体"/>
          <w:b/>
          <w:sz w:val="24"/>
        </w:rPr>
      </w:pPr>
      <w:r>
        <w:rPr>
          <w:rFonts w:hint="eastAsia" w:ascii="宋体" w:hAnsi="宋体"/>
          <w:sz w:val="24"/>
        </w:rPr>
        <w:t>1、本项目为整体采购,采购响应供应商应按报价一览表中的所有内容进行完整的采购响应报价，</w:t>
      </w:r>
      <w:r>
        <w:rPr>
          <w:rFonts w:hint="eastAsia" w:ascii="宋体" w:hAnsi="宋体"/>
          <w:b/>
          <w:sz w:val="24"/>
        </w:rPr>
        <w:t>本项目第一次报价即最终报价，不接受二次报价</w:t>
      </w:r>
      <w:r>
        <w:rPr>
          <w:rFonts w:hint="eastAsia" w:ascii="宋体" w:hAnsi="宋体"/>
          <w:sz w:val="24"/>
        </w:rPr>
        <w:t>。</w:t>
      </w:r>
    </w:p>
    <w:p>
      <w:pPr>
        <w:spacing w:line="360" w:lineRule="auto"/>
        <w:ind w:firstLine="480" w:firstLineChars="200"/>
        <w:rPr>
          <w:rFonts w:hint="eastAsia" w:ascii="宋体" w:hAnsi="宋体"/>
          <w:sz w:val="24"/>
        </w:rPr>
      </w:pPr>
      <w:r>
        <w:rPr>
          <w:rFonts w:hint="eastAsia" w:ascii="宋体" w:hAnsi="宋体"/>
          <w:sz w:val="24"/>
        </w:rPr>
        <w:t>2、交货期：合同签定后根据采购方需求来</w:t>
      </w:r>
      <w:r>
        <w:rPr>
          <w:rFonts w:hint="eastAsia" w:ascii="宋体" w:hAnsi="宋体"/>
          <w:sz w:val="24"/>
          <w:lang w:eastAsia="zh-CN"/>
        </w:rPr>
        <w:t>提供服务，</w:t>
      </w:r>
      <w:r>
        <w:rPr>
          <w:rFonts w:hint="eastAsia" w:ascii="宋体" w:hAnsi="宋体"/>
          <w:sz w:val="24"/>
        </w:rPr>
        <w:t>供应商递交采购响应文件即视为对此已作出承诺。</w:t>
      </w:r>
    </w:p>
    <w:p>
      <w:pPr>
        <w:widowControl/>
        <w:spacing w:line="360" w:lineRule="auto"/>
        <w:ind w:firstLine="480" w:firstLineChars="200"/>
        <w:jc w:val="left"/>
        <w:rPr>
          <w:rFonts w:ascii="宋体" w:hAnsi="宋体"/>
          <w:sz w:val="24"/>
        </w:rPr>
      </w:pPr>
      <w:r>
        <w:rPr>
          <w:rFonts w:hint="eastAsia" w:ascii="宋体" w:hAnsi="宋体"/>
          <w:sz w:val="24"/>
        </w:rPr>
        <w:t>3、交货地点：厦门技师学院范围内采购人指定地点。</w:t>
      </w:r>
    </w:p>
    <w:p>
      <w:pPr>
        <w:widowControl/>
        <w:spacing w:line="360" w:lineRule="auto"/>
        <w:ind w:firstLine="480" w:firstLineChars="200"/>
        <w:jc w:val="left"/>
        <w:rPr>
          <w:rFonts w:ascii="宋体" w:hAnsi="宋体"/>
          <w:sz w:val="24"/>
        </w:rPr>
      </w:pPr>
      <w:r>
        <w:rPr>
          <w:rFonts w:hint="eastAsia" w:ascii="宋体" w:hAnsi="宋体"/>
          <w:sz w:val="24"/>
        </w:rPr>
        <w:t>4、能提供本地化技术服务，投标人应提供相关的证明材料。</w:t>
      </w:r>
    </w:p>
    <w:p>
      <w:pPr>
        <w:spacing w:line="360" w:lineRule="auto"/>
        <w:rPr>
          <w:rFonts w:ascii="宋体" w:hAnsi="宋体"/>
          <w:b/>
          <w:sz w:val="24"/>
        </w:rPr>
      </w:pPr>
      <w:r>
        <w:rPr>
          <w:rFonts w:hint="eastAsia" w:ascii="宋体" w:hAnsi="宋体"/>
          <w:b/>
          <w:sz w:val="24"/>
        </w:rPr>
        <w:t>采购响应文件要求，须提供材料：</w:t>
      </w:r>
    </w:p>
    <w:p>
      <w:pPr>
        <w:spacing w:line="360" w:lineRule="auto"/>
        <w:ind w:firstLine="480" w:firstLineChars="200"/>
        <w:rPr>
          <w:rFonts w:ascii="宋体" w:hAnsi="宋体"/>
          <w:sz w:val="24"/>
        </w:rPr>
      </w:pPr>
      <w:r>
        <w:rPr>
          <w:rFonts w:hint="eastAsia" w:ascii="宋体" w:hAnsi="宋体"/>
          <w:sz w:val="24"/>
        </w:rPr>
        <w:t>1、采购响应供应商应在中华人民共和国合法注册，具有独立承担民事责任的能力，具有实施与该项目相关的资质能力，必须提供法人营业执照有效复印件并加盖公章。（营业执照无法体现营业范围的则应提供相关证明材料）。</w:t>
      </w:r>
    </w:p>
    <w:p>
      <w:pPr>
        <w:spacing w:line="360" w:lineRule="auto"/>
        <w:ind w:firstLine="480" w:firstLineChars="200"/>
        <w:rPr>
          <w:rFonts w:ascii="宋体" w:hAnsi="宋体"/>
          <w:sz w:val="24"/>
        </w:rPr>
      </w:pPr>
      <w:r>
        <w:rPr>
          <w:rFonts w:hint="eastAsia" w:ascii="宋体" w:hAnsi="宋体"/>
          <w:sz w:val="24"/>
        </w:rPr>
        <w:t>2、响应供应商</w:t>
      </w:r>
      <w:r>
        <w:rPr>
          <w:rFonts w:hint="eastAsia" w:ascii="宋体" w:hAnsi="宋体"/>
          <w:sz w:val="24"/>
          <w:lang w:eastAsia="zh-CN"/>
        </w:rPr>
        <w:t>代表</w:t>
      </w:r>
      <w:r>
        <w:rPr>
          <w:rFonts w:hint="eastAsia" w:ascii="宋体" w:hAnsi="宋体"/>
          <w:sz w:val="24"/>
        </w:rPr>
        <w:t>是企业法定代表人</w:t>
      </w:r>
      <w:r>
        <w:rPr>
          <w:rFonts w:hint="eastAsia" w:ascii="宋体" w:hAnsi="宋体"/>
          <w:sz w:val="24"/>
          <w:lang w:eastAsia="zh-CN"/>
        </w:rPr>
        <w:t>的</w:t>
      </w:r>
      <w:r>
        <w:rPr>
          <w:rFonts w:hint="eastAsia" w:ascii="宋体" w:hAnsi="宋体"/>
          <w:sz w:val="24"/>
        </w:rPr>
        <w:t>，应提供身份证有效复印件并加盖公章，若不是企业法定代表人，应提供企业法定代表人的身份证有效复印件、授权书原件及授权代表的身份证有效复印件并加盖公章。</w:t>
      </w:r>
    </w:p>
    <w:p>
      <w:pPr>
        <w:spacing w:line="360" w:lineRule="auto"/>
        <w:ind w:firstLine="480" w:firstLineChars="200"/>
        <w:rPr>
          <w:rFonts w:hint="eastAsia" w:ascii="宋体" w:hAnsi="宋体"/>
          <w:sz w:val="24"/>
        </w:rPr>
      </w:pPr>
      <w:r>
        <w:rPr>
          <w:rFonts w:hint="eastAsia" w:ascii="宋体" w:hAnsi="宋体"/>
          <w:sz w:val="24"/>
        </w:rPr>
        <w:t>3、厦门技师学院</w:t>
      </w:r>
      <w:r>
        <w:rPr>
          <w:rFonts w:hint="eastAsia" w:ascii="宋体" w:hAnsi="宋体"/>
          <w:sz w:val="24"/>
          <w:lang w:eastAsia="zh-CN"/>
        </w:rPr>
        <w:t>2022-2023年度新媒体代运营</w:t>
      </w:r>
      <w:r>
        <w:rPr>
          <w:rFonts w:hint="eastAsia" w:ascii="宋体" w:hAnsi="宋体"/>
          <w:sz w:val="24"/>
        </w:rPr>
        <w:t>项目报价表并加盖公章。</w:t>
      </w:r>
    </w:p>
    <w:p>
      <w:pPr>
        <w:spacing w:line="360" w:lineRule="auto"/>
        <w:ind w:firstLine="480" w:firstLineChars="200"/>
        <w:rPr>
          <w:rFonts w:ascii="宋体" w:hAnsi="宋体" w:cs="Arial"/>
          <w:sz w:val="24"/>
        </w:rPr>
      </w:pPr>
      <w:r>
        <w:rPr>
          <w:rFonts w:hint="eastAsia" w:ascii="宋体" w:hAnsi="宋体"/>
          <w:sz w:val="24"/>
        </w:rPr>
        <w:t>4、</w:t>
      </w:r>
      <w:r>
        <w:rPr>
          <w:rFonts w:hint="eastAsia" w:ascii="宋体" w:hAnsi="宋体" w:cs="Arial"/>
          <w:sz w:val="24"/>
        </w:rPr>
        <w:t>成交供应商在供货、运营维护过程中若有出现安全事故，其责任及相应的赔偿均由成交供应商自行承担，采购人不承担所有责任及义务。</w:t>
      </w:r>
      <w:r>
        <w:rPr>
          <w:rFonts w:hint="eastAsia" w:ascii="宋体" w:hAnsi="宋体" w:cs="Arial"/>
          <w:b/>
          <w:sz w:val="24"/>
        </w:rPr>
        <w:t>须提供承诺书</w:t>
      </w:r>
      <w:r>
        <w:rPr>
          <w:rFonts w:hint="eastAsia" w:ascii="宋体" w:hAnsi="宋体"/>
          <w:b/>
          <w:bCs/>
          <w:sz w:val="24"/>
          <w:lang w:val="en-US" w:eastAsia="zh-CN"/>
        </w:rPr>
        <w:t>并</w:t>
      </w:r>
      <w:r>
        <w:rPr>
          <w:rFonts w:hint="eastAsia" w:ascii="宋体" w:hAnsi="宋体" w:cs="Arial"/>
          <w:b/>
          <w:sz w:val="24"/>
          <w:lang w:val="en-US" w:eastAsia="zh-CN"/>
        </w:rPr>
        <w:t>加盖公章</w:t>
      </w:r>
      <w:r>
        <w:rPr>
          <w:rFonts w:hint="eastAsia" w:ascii="宋体" w:hAnsi="宋体" w:cs="Arial"/>
          <w:b/>
          <w:sz w:val="24"/>
        </w:rPr>
        <w:t>。</w:t>
      </w:r>
    </w:p>
    <w:p>
      <w:pPr>
        <w:spacing w:line="360" w:lineRule="auto"/>
        <w:ind w:firstLine="480" w:firstLineChars="200"/>
        <w:rPr>
          <w:rFonts w:hint="eastAsia" w:ascii="宋体" w:hAnsi="宋体" w:cs="Arial"/>
          <w:sz w:val="24"/>
        </w:rPr>
      </w:pPr>
      <w:r>
        <w:rPr>
          <w:rFonts w:hint="eastAsia" w:ascii="宋体" w:hAnsi="宋体"/>
          <w:sz w:val="24"/>
        </w:rPr>
        <w:t>5、参加政府采购活动前3年内在经营活动中没有重大违法记录的书面声明或承诺书（或者在参加政府采购活动前3年内因违法经营被禁止在一定期限内参加政府采购活动，期限</w:t>
      </w:r>
      <w:r>
        <w:rPr>
          <w:rFonts w:hint="eastAsia" w:ascii="宋体" w:hAnsi="宋体" w:cs="Arial"/>
          <w:sz w:val="24"/>
        </w:rPr>
        <w:t>已届满）。</w:t>
      </w:r>
      <w:r>
        <w:rPr>
          <w:rFonts w:hint="eastAsia" w:ascii="宋体" w:hAnsi="宋体" w:cs="Arial"/>
          <w:b/>
          <w:bCs/>
          <w:sz w:val="24"/>
        </w:rPr>
        <w:t>须提供书面</w:t>
      </w:r>
      <w:r>
        <w:rPr>
          <w:rFonts w:hint="eastAsia" w:ascii="宋体" w:hAnsi="宋体" w:cs="Arial"/>
          <w:b/>
          <w:bCs/>
          <w:sz w:val="24"/>
          <w:lang w:eastAsia="zh-CN"/>
        </w:rPr>
        <w:t>证明及</w:t>
      </w:r>
      <w:r>
        <w:rPr>
          <w:rFonts w:hint="eastAsia" w:ascii="宋体" w:hAnsi="宋体" w:cs="Arial"/>
          <w:b/>
          <w:bCs/>
          <w:sz w:val="24"/>
        </w:rPr>
        <w:t>承诺书</w:t>
      </w:r>
      <w:r>
        <w:rPr>
          <w:rFonts w:hint="eastAsia" w:ascii="宋体" w:hAnsi="宋体"/>
          <w:b/>
          <w:bCs/>
          <w:sz w:val="24"/>
          <w:lang w:val="en-US" w:eastAsia="zh-CN"/>
        </w:rPr>
        <w:t>并</w:t>
      </w:r>
      <w:r>
        <w:rPr>
          <w:rFonts w:hint="eastAsia" w:ascii="宋体" w:hAnsi="宋体" w:cs="Arial"/>
          <w:b/>
          <w:sz w:val="24"/>
          <w:lang w:val="en-US" w:eastAsia="zh-CN"/>
        </w:rPr>
        <w:t>加盖公章</w:t>
      </w:r>
      <w:r>
        <w:rPr>
          <w:rFonts w:hint="eastAsia" w:ascii="宋体" w:hAnsi="宋体" w:cs="Arial"/>
          <w:b/>
          <w:bCs/>
          <w:sz w:val="24"/>
        </w:rPr>
        <w:t>。</w:t>
      </w:r>
    </w:p>
    <w:p>
      <w:pPr>
        <w:spacing w:line="360" w:lineRule="auto"/>
        <w:ind w:firstLine="480" w:firstLineChars="200"/>
        <w:rPr>
          <w:rFonts w:hint="eastAsia" w:ascii="宋体" w:hAnsi="宋体"/>
          <w:sz w:val="24"/>
          <w:lang w:val="en-US" w:eastAsia="zh-CN"/>
        </w:rPr>
      </w:pPr>
      <w:r>
        <w:rPr>
          <w:rFonts w:hint="eastAsia" w:ascii="宋体" w:hAnsi="宋体"/>
          <w:sz w:val="24"/>
        </w:rPr>
        <w:t>6</w:t>
      </w:r>
      <w:r>
        <w:rPr>
          <w:rFonts w:hint="eastAsia" w:ascii="宋体" w:hAnsi="宋体"/>
          <w:sz w:val="24"/>
          <w:lang w:val="en-US" w:eastAsia="zh-CN"/>
        </w:rPr>
        <w:t>、响应供应商应具备报纸出版或广播电视节目制作或互联网新闻信息服务或信息网络传播视听节目等相关许可证。</w:t>
      </w:r>
      <w:r>
        <w:rPr>
          <w:rFonts w:hint="eastAsia" w:ascii="宋体" w:hAnsi="宋体"/>
          <w:b/>
          <w:bCs/>
          <w:sz w:val="24"/>
        </w:rPr>
        <w:t>须提供</w:t>
      </w:r>
      <w:r>
        <w:rPr>
          <w:rFonts w:hint="eastAsia" w:ascii="宋体" w:hAnsi="宋体"/>
          <w:b/>
          <w:bCs/>
          <w:sz w:val="24"/>
          <w:lang w:val="en-US" w:eastAsia="zh-CN"/>
        </w:rPr>
        <w:t>相关的许可</w:t>
      </w:r>
      <w:r>
        <w:rPr>
          <w:rFonts w:hint="eastAsia" w:ascii="宋体" w:hAnsi="宋体"/>
          <w:b/>
          <w:bCs/>
          <w:sz w:val="24"/>
          <w:lang w:eastAsia="zh-CN"/>
        </w:rPr>
        <w:t>证明复印件</w:t>
      </w:r>
      <w:r>
        <w:rPr>
          <w:rFonts w:hint="eastAsia" w:ascii="宋体" w:hAnsi="宋体"/>
          <w:b/>
          <w:bCs/>
          <w:sz w:val="24"/>
          <w:lang w:val="en-US" w:eastAsia="zh-CN"/>
        </w:rPr>
        <w:t>并</w:t>
      </w:r>
      <w:r>
        <w:rPr>
          <w:rFonts w:hint="eastAsia" w:ascii="宋体" w:hAnsi="宋体"/>
          <w:b/>
          <w:bCs/>
          <w:sz w:val="24"/>
          <w:lang w:eastAsia="zh-CN"/>
        </w:rPr>
        <w:t>加盖公章</w:t>
      </w:r>
      <w:r>
        <w:rPr>
          <w:rFonts w:hint="eastAsia" w:ascii="宋体" w:hAnsi="宋体"/>
          <w:b/>
          <w:bCs/>
          <w:sz w:val="24"/>
        </w:rPr>
        <w:t>。</w:t>
      </w:r>
    </w:p>
    <w:p>
      <w:pPr>
        <w:spacing w:line="360" w:lineRule="auto"/>
        <w:ind w:firstLine="480" w:firstLineChars="200"/>
        <w:rPr>
          <w:rFonts w:hint="eastAsia" w:ascii="宋体" w:hAnsi="宋体"/>
          <w:sz w:val="24"/>
        </w:rPr>
      </w:pPr>
      <w:r>
        <w:rPr>
          <w:rFonts w:hint="eastAsia" w:ascii="宋体" w:hAnsi="宋体"/>
          <w:sz w:val="24"/>
          <w:lang w:val="en-US" w:eastAsia="zh-CN"/>
        </w:rPr>
        <w:t>7</w:t>
      </w:r>
      <w:r>
        <w:rPr>
          <w:rFonts w:hint="eastAsia" w:ascii="宋体" w:hAnsi="宋体"/>
          <w:sz w:val="24"/>
        </w:rPr>
        <w:t>、成交供应商须严格按照</w:t>
      </w:r>
      <w:bookmarkStart w:id="6" w:name="_Hlk54506677"/>
      <w:r>
        <w:rPr>
          <w:rFonts w:hint="eastAsia" w:ascii="宋体" w:hAnsi="宋体"/>
          <w:sz w:val="24"/>
        </w:rPr>
        <w:t>项目清单</w:t>
      </w:r>
      <w:bookmarkEnd w:id="6"/>
      <w:r>
        <w:rPr>
          <w:rFonts w:hint="eastAsia" w:ascii="宋体" w:hAnsi="宋体"/>
          <w:sz w:val="24"/>
          <w:lang w:eastAsia="zh-CN"/>
        </w:rPr>
        <w:t>的要求进行服务，</w:t>
      </w:r>
      <w:r>
        <w:rPr>
          <w:rFonts w:hint="eastAsia" w:ascii="宋体" w:hAnsi="宋体"/>
          <w:b/>
          <w:bCs/>
          <w:sz w:val="24"/>
        </w:rPr>
        <w:t>须提供承诺书</w:t>
      </w:r>
      <w:r>
        <w:rPr>
          <w:rFonts w:hint="eastAsia" w:ascii="宋体" w:hAnsi="宋体"/>
          <w:b/>
          <w:bCs/>
          <w:sz w:val="24"/>
          <w:lang w:val="en-US" w:eastAsia="zh-CN"/>
        </w:rPr>
        <w:t>并</w:t>
      </w:r>
      <w:r>
        <w:rPr>
          <w:rFonts w:hint="eastAsia" w:ascii="宋体" w:hAnsi="宋体" w:cs="Arial"/>
          <w:b/>
          <w:sz w:val="24"/>
          <w:lang w:val="en-US" w:eastAsia="zh-CN"/>
        </w:rPr>
        <w:t>加盖公章</w:t>
      </w:r>
      <w:r>
        <w:rPr>
          <w:rFonts w:hint="eastAsia" w:ascii="宋体" w:hAnsi="宋体"/>
          <w:b/>
          <w:bCs/>
          <w:sz w:val="24"/>
        </w:rPr>
        <w:t>。</w:t>
      </w:r>
    </w:p>
    <w:p>
      <w:pPr>
        <w:spacing w:line="360" w:lineRule="auto"/>
        <w:ind w:firstLine="480" w:firstLineChars="200"/>
        <w:rPr>
          <w:rFonts w:hint="eastAsia" w:ascii="宋体" w:hAnsi="宋体" w:eastAsia="宋体" w:cs="Arial"/>
          <w:b/>
          <w:bCs/>
          <w:sz w:val="24"/>
          <w:lang w:val="en-US" w:eastAsia="zh-CN"/>
        </w:rPr>
      </w:pPr>
      <w:r>
        <w:rPr>
          <w:rFonts w:hint="eastAsia" w:ascii="宋体" w:hAnsi="宋体" w:cs="Arial"/>
          <w:b w:val="0"/>
          <w:bCs w:val="0"/>
          <w:sz w:val="24"/>
          <w:lang w:val="en-US" w:eastAsia="zh-CN"/>
        </w:rPr>
        <w:t>8、本项目最终报价请精确到个位。</w:t>
      </w:r>
    </w:p>
    <w:p>
      <w:pPr>
        <w:spacing w:line="360" w:lineRule="auto"/>
        <w:ind w:firstLine="480" w:firstLineChars="200"/>
        <w:rPr>
          <w:rFonts w:hint="eastAsia" w:ascii="宋体" w:hAnsi="宋体"/>
          <w:sz w:val="24"/>
        </w:rPr>
      </w:pPr>
      <w:r>
        <w:rPr>
          <w:rFonts w:hint="eastAsia" w:ascii="宋体" w:hAnsi="宋体"/>
          <w:sz w:val="24"/>
          <w:lang w:val="en-US" w:eastAsia="zh-CN"/>
        </w:rPr>
        <w:t>9</w:t>
      </w:r>
      <w:r>
        <w:rPr>
          <w:rFonts w:hint="eastAsia" w:ascii="宋体" w:hAnsi="宋体"/>
          <w:sz w:val="24"/>
        </w:rPr>
        <w:t>、资格性、符合性所要求的其它相关信息。</w:t>
      </w:r>
    </w:p>
    <w:p>
      <w:pPr>
        <w:spacing w:line="360" w:lineRule="auto"/>
        <w:rPr>
          <w:rFonts w:ascii="宋体" w:hAnsi="宋体"/>
          <w:b/>
          <w:sz w:val="24"/>
        </w:rPr>
      </w:pPr>
      <w:r>
        <w:rPr>
          <w:rFonts w:hint="eastAsia" w:ascii="宋体" w:hAnsi="宋体" w:cs="Arial"/>
          <w:b/>
          <w:sz w:val="24"/>
        </w:rPr>
        <w:t>备注：</w:t>
      </w:r>
      <w:r>
        <w:rPr>
          <w:rFonts w:hint="eastAsia" w:ascii="宋体" w:hAnsi="宋体"/>
          <w:b/>
          <w:sz w:val="24"/>
        </w:rPr>
        <w:t>采购响应供应商不满足上述规定的基本资格条件或提供资格证明文件不全的，将视为未完全响应。原件备查。</w:t>
      </w:r>
    </w:p>
    <w:p>
      <w:pPr>
        <w:spacing w:line="360" w:lineRule="auto"/>
        <w:rPr>
          <w:rFonts w:ascii="宋体" w:hAnsi="宋体"/>
          <w:b/>
          <w:sz w:val="24"/>
        </w:rPr>
      </w:pPr>
      <w:r>
        <w:rPr>
          <w:rFonts w:hint="eastAsia" w:ascii="宋体" w:hAnsi="宋体"/>
          <w:b/>
          <w:sz w:val="24"/>
        </w:rPr>
        <w:t>其他要求：</w:t>
      </w:r>
    </w:p>
    <w:p>
      <w:pPr>
        <w:spacing w:line="360" w:lineRule="auto"/>
        <w:ind w:firstLine="480" w:firstLineChars="200"/>
        <w:rPr>
          <w:rFonts w:ascii="宋体" w:hAnsi="宋体"/>
          <w:sz w:val="24"/>
        </w:rPr>
      </w:pPr>
      <w:r>
        <w:rPr>
          <w:rFonts w:hint="eastAsia" w:ascii="宋体" w:hAnsi="宋体"/>
          <w:sz w:val="24"/>
        </w:rPr>
        <w:t>1、本项目不接受联合体报价。</w:t>
      </w:r>
    </w:p>
    <w:p>
      <w:pPr>
        <w:spacing w:line="360" w:lineRule="auto"/>
        <w:ind w:firstLine="480" w:firstLineChars="200"/>
        <w:rPr>
          <w:rFonts w:ascii="宋体" w:hAnsi="宋体" w:cs="Arial"/>
          <w:sz w:val="24"/>
        </w:rPr>
      </w:pPr>
      <w:r>
        <w:rPr>
          <w:rFonts w:hint="eastAsia" w:ascii="宋体" w:hAnsi="宋体"/>
          <w:sz w:val="24"/>
        </w:rPr>
        <w:t>2、采购响应文件应密封、加盖采购响应</w:t>
      </w:r>
      <w:r>
        <w:rPr>
          <w:rFonts w:hint="eastAsia" w:ascii="宋体" w:hAnsi="宋体" w:cs="Arial"/>
          <w:sz w:val="24"/>
        </w:rPr>
        <w:t>供应商公章，并在密封面注明采购项目名称。未按要求提供或资料提供不齐全视为未完全响应。</w:t>
      </w:r>
      <w:bookmarkEnd w:id="5"/>
      <w:bookmarkStart w:id="7" w:name="_Toc363578332"/>
      <w:bookmarkStart w:id="8" w:name="_Toc415216384"/>
      <w:bookmarkStart w:id="9" w:name="_Toc361840720"/>
      <w:bookmarkStart w:id="10" w:name="_Toc238294552"/>
    </w:p>
    <w:p>
      <w:pPr>
        <w:spacing w:line="360" w:lineRule="auto"/>
        <w:rPr>
          <w:rFonts w:ascii="宋体" w:hAnsi="宋体"/>
          <w:b/>
          <w:sz w:val="24"/>
        </w:rPr>
      </w:pPr>
      <w:r>
        <w:rPr>
          <w:rFonts w:hint="eastAsia" w:ascii="宋体" w:hAnsi="宋体"/>
          <w:b/>
          <w:sz w:val="24"/>
        </w:rPr>
        <w:t>二、报价要求</w:t>
      </w:r>
      <w:bookmarkEnd w:id="7"/>
      <w:bookmarkEnd w:id="8"/>
      <w:bookmarkEnd w:id="9"/>
    </w:p>
    <w:p>
      <w:pPr>
        <w:spacing w:line="360" w:lineRule="auto"/>
        <w:ind w:firstLine="480" w:firstLineChars="200"/>
        <w:rPr>
          <w:rFonts w:hint="eastAsia" w:ascii="宋体" w:hAnsi="宋体"/>
          <w:sz w:val="24"/>
          <w:lang w:eastAsia="zh-CN"/>
        </w:rPr>
      </w:pPr>
      <w:bookmarkStart w:id="11" w:name="_Toc363578333"/>
      <w:bookmarkStart w:id="12" w:name="_Toc361840721"/>
      <w:bookmarkStart w:id="13" w:name="_Toc415216385"/>
      <w:r>
        <w:rPr>
          <w:rFonts w:hint="eastAsia" w:ascii="宋体" w:hAnsi="宋体"/>
          <w:sz w:val="24"/>
        </w:rPr>
        <w:t>1、本项目须列出</w:t>
      </w:r>
      <w:r>
        <w:rPr>
          <w:rFonts w:hint="eastAsia" w:ascii="宋体" w:hAnsi="宋体"/>
          <w:sz w:val="24"/>
          <w:lang w:eastAsia="zh-CN"/>
        </w:rPr>
        <w:t>报价表中</w:t>
      </w:r>
      <w:r>
        <w:rPr>
          <w:rFonts w:hint="eastAsia" w:ascii="宋体" w:hAnsi="宋体"/>
          <w:sz w:val="24"/>
        </w:rPr>
        <w:t>各项目单价及总价</w:t>
      </w:r>
      <w:r>
        <w:rPr>
          <w:rFonts w:hint="eastAsia" w:ascii="宋体" w:hAnsi="宋体"/>
          <w:sz w:val="24"/>
          <w:lang w:eastAsia="zh-CN"/>
        </w:rPr>
        <w:t>，供应商应视此次报价为本项目的最终费用，其他一切费用由供应商承担。</w:t>
      </w:r>
    </w:p>
    <w:p>
      <w:pPr>
        <w:spacing w:line="360" w:lineRule="auto"/>
        <w:ind w:firstLine="480" w:firstLineChars="200"/>
        <w:rPr>
          <w:rFonts w:hint="eastAsia"/>
          <w:lang w:eastAsia="zh-CN"/>
        </w:rPr>
      </w:pPr>
      <w:r>
        <w:rPr>
          <w:rFonts w:hint="eastAsia" w:ascii="宋体" w:hAnsi="宋体"/>
          <w:bCs/>
          <w:sz w:val="24"/>
        </w:rPr>
        <w:t>2、</w:t>
      </w:r>
      <w:r>
        <w:rPr>
          <w:rFonts w:hint="eastAsia" w:ascii="宋体" w:hAnsi="宋体" w:cs="Arial"/>
          <w:sz w:val="24"/>
        </w:rPr>
        <w:t>报价以人民币为货币单位，超过控制价视为无效报价。</w:t>
      </w:r>
    </w:p>
    <w:p>
      <w:pPr>
        <w:spacing w:line="360" w:lineRule="auto"/>
        <w:jc w:val="left"/>
        <w:rPr>
          <w:rFonts w:ascii="宋体" w:hAnsi="宋体"/>
          <w:b/>
          <w:sz w:val="24"/>
        </w:rPr>
      </w:pPr>
      <w:r>
        <w:rPr>
          <w:rFonts w:hint="eastAsia" w:ascii="宋体" w:hAnsi="宋体"/>
          <w:b/>
          <w:sz w:val="24"/>
        </w:rPr>
        <w:t>三、评审规则、标准</w:t>
      </w:r>
    </w:p>
    <w:p>
      <w:pPr>
        <w:spacing w:line="360" w:lineRule="auto"/>
        <w:jc w:val="left"/>
        <w:rPr>
          <w:rFonts w:ascii="宋体" w:hAnsi="宋体"/>
          <w:b/>
          <w:sz w:val="24"/>
        </w:rPr>
      </w:pPr>
      <w:r>
        <w:rPr>
          <w:rFonts w:hint="eastAsia" w:ascii="宋体" w:hAnsi="宋体"/>
          <w:b/>
          <w:sz w:val="24"/>
        </w:rPr>
        <w:t>（一）评审规则</w:t>
      </w:r>
    </w:p>
    <w:p>
      <w:pPr>
        <w:spacing w:line="360" w:lineRule="auto"/>
        <w:ind w:firstLine="480" w:firstLineChars="200"/>
        <w:jc w:val="left"/>
        <w:rPr>
          <w:rFonts w:ascii="宋体" w:hAnsi="宋体"/>
          <w:bCs/>
          <w:sz w:val="24"/>
        </w:rPr>
      </w:pPr>
      <w:r>
        <w:rPr>
          <w:rFonts w:hint="eastAsia" w:ascii="宋体" w:hAnsi="宋体"/>
          <w:bCs/>
          <w:sz w:val="24"/>
        </w:rPr>
        <w:t>1、采购方需要向报名的每个供应商提供采购文件，使之在平等的条件下参加评审。并在规定的时间内接受每个供应商的响应文件。</w:t>
      </w:r>
    </w:p>
    <w:p>
      <w:pPr>
        <w:spacing w:line="360" w:lineRule="auto"/>
        <w:ind w:firstLine="480" w:firstLineChars="200"/>
        <w:jc w:val="left"/>
        <w:rPr>
          <w:rFonts w:ascii="宋体" w:hAnsi="宋体"/>
          <w:bCs/>
          <w:sz w:val="24"/>
        </w:rPr>
      </w:pPr>
      <w:r>
        <w:rPr>
          <w:rFonts w:hint="eastAsia" w:ascii="宋体" w:hAnsi="宋体"/>
          <w:bCs/>
          <w:sz w:val="24"/>
        </w:rPr>
        <w:t>2、采购方组建评审小组，评审小组对递交的响应文件的供应商进行初步审查（即资格及符合性审查），已确定其是否有具备参与评审的资格。</w:t>
      </w:r>
    </w:p>
    <w:p>
      <w:pPr>
        <w:spacing w:line="360" w:lineRule="auto"/>
        <w:ind w:firstLine="480" w:firstLineChars="200"/>
        <w:jc w:val="left"/>
        <w:rPr>
          <w:rFonts w:ascii="宋体" w:hAnsi="宋体"/>
          <w:bCs/>
          <w:sz w:val="24"/>
        </w:rPr>
      </w:pPr>
      <w:r>
        <w:rPr>
          <w:rFonts w:hint="eastAsia" w:ascii="宋体" w:hAnsi="宋体"/>
          <w:bCs/>
          <w:sz w:val="24"/>
        </w:rPr>
        <w:t>3、首次采购须满足符合资格性、符合性审查要求的响应供应商不少于三家，少于三家的，本次采购工作废止，并重新组织采购。二次采购，符合资格性、符合性审查要求的响应供应商少于三家，可按照评审标准组织评审并确定成交供应商。</w:t>
      </w:r>
    </w:p>
    <w:p>
      <w:pPr>
        <w:spacing w:line="360" w:lineRule="auto"/>
        <w:ind w:firstLine="480" w:firstLineChars="200"/>
        <w:jc w:val="left"/>
        <w:rPr>
          <w:rFonts w:ascii="宋体" w:hAnsi="宋体"/>
          <w:bCs/>
          <w:sz w:val="24"/>
        </w:rPr>
      </w:pPr>
      <w:r>
        <w:rPr>
          <w:rFonts w:hint="eastAsia" w:ascii="宋体" w:hAnsi="宋体"/>
          <w:bCs/>
          <w:sz w:val="24"/>
        </w:rPr>
        <w:t>4、评审小组完成资格性、符合性审查之后，方可开启最后报价。</w:t>
      </w:r>
    </w:p>
    <w:p>
      <w:pPr>
        <w:spacing w:line="360" w:lineRule="auto"/>
        <w:ind w:firstLine="480" w:firstLineChars="200"/>
        <w:jc w:val="left"/>
        <w:rPr>
          <w:rFonts w:ascii="宋体" w:hAnsi="宋体"/>
          <w:bCs/>
          <w:sz w:val="24"/>
        </w:rPr>
      </w:pPr>
      <w:r>
        <w:rPr>
          <w:rFonts w:hint="eastAsia" w:ascii="宋体" w:hAnsi="宋体"/>
          <w:bCs/>
          <w:sz w:val="24"/>
        </w:rPr>
        <w:t>5、在评审结果出来之前，采购方和供应商要严格遵循保密的原则，任何一方不得向其他供应商透露与响应文件有关的信息。</w:t>
      </w:r>
    </w:p>
    <w:p>
      <w:pPr>
        <w:spacing w:line="360" w:lineRule="auto"/>
        <w:jc w:val="left"/>
        <w:rPr>
          <w:rFonts w:ascii="宋体" w:hAnsi="宋体"/>
          <w:b/>
          <w:sz w:val="24"/>
        </w:rPr>
      </w:pPr>
      <w:r>
        <w:rPr>
          <w:rFonts w:hint="eastAsia" w:ascii="宋体" w:hAnsi="宋体"/>
          <w:b/>
          <w:sz w:val="24"/>
        </w:rPr>
        <w:t>（二）评审标准</w:t>
      </w:r>
    </w:p>
    <w:p>
      <w:pPr>
        <w:spacing w:line="360" w:lineRule="auto"/>
        <w:ind w:firstLine="480"/>
        <w:jc w:val="left"/>
        <w:rPr>
          <w:rFonts w:ascii="宋体" w:hAnsi="宋体"/>
          <w:bCs/>
          <w:sz w:val="24"/>
        </w:rPr>
      </w:pPr>
      <w:r>
        <w:rPr>
          <w:rFonts w:hint="eastAsia" w:ascii="宋体" w:hAnsi="宋体"/>
          <w:bCs/>
          <w:sz w:val="24"/>
        </w:rPr>
        <w:t>1、由评审小组根据采购文件要求审核采购响应文件是否合格、有效，凡不符合资格性、符合性要求或未实质性响应采购文件的要求的均视为无效文件。</w:t>
      </w:r>
    </w:p>
    <w:p>
      <w:pPr>
        <w:spacing w:line="360" w:lineRule="auto"/>
        <w:ind w:firstLine="480" w:firstLineChars="200"/>
        <w:rPr>
          <w:rFonts w:hint="eastAsia" w:ascii="宋体" w:hAnsi="宋体" w:eastAsia="宋体"/>
          <w:color w:val="000000"/>
          <w:sz w:val="24"/>
          <w:szCs w:val="18"/>
          <w:lang w:eastAsia="zh-CN"/>
        </w:rPr>
      </w:pPr>
      <w:r>
        <w:rPr>
          <w:rFonts w:hint="eastAsia" w:ascii="宋体" w:hAnsi="宋体"/>
          <w:bCs/>
          <w:sz w:val="24"/>
          <w:highlight w:val="none"/>
        </w:rPr>
        <w:t>2、评审小组对通过资格性、符合性审查的供应商的最后报价进行审查，</w:t>
      </w:r>
      <w:r>
        <w:rPr>
          <w:rFonts w:hint="eastAsia" w:ascii="宋体" w:hAnsi="宋体"/>
          <w:bCs/>
          <w:sz w:val="24"/>
          <w:highlight w:val="none"/>
          <w:lang w:val="en-US" w:eastAsia="zh-CN"/>
        </w:rPr>
        <w:t>资质</w:t>
      </w:r>
      <w:r>
        <w:rPr>
          <w:rFonts w:hint="eastAsia" w:ascii="宋体" w:hAnsi="宋体"/>
          <w:bCs/>
          <w:sz w:val="24"/>
          <w:highlight w:val="none"/>
        </w:rPr>
        <w:t>和服务</w:t>
      </w:r>
      <w:r>
        <w:rPr>
          <w:rFonts w:hint="eastAsia" w:ascii="宋体" w:hAnsi="宋体"/>
          <w:bCs/>
          <w:sz w:val="24"/>
          <w:highlight w:val="none"/>
          <w:lang w:val="en-US" w:eastAsia="zh-CN"/>
        </w:rPr>
        <w:t>方案</w:t>
      </w:r>
      <w:r>
        <w:rPr>
          <w:rFonts w:hint="eastAsia" w:ascii="宋体" w:hAnsi="宋体"/>
          <w:bCs/>
          <w:sz w:val="24"/>
          <w:highlight w:val="none"/>
        </w:rPr>
        <w:t>均能满足实质性要求的前提下，</w:t>
      </w:r>
      <w:r>
        <w:rPr>
          <w:rFonts w:hint="eastAsia" w:ascii="宋体" w:hAnsi="宋体"/>
          <w:color w:val="000000"/>
          <w:sz w:val="24"/>
        </w:rPr>
        <w:t>将</w:t>
      </w:r>
      <w:r>
        <w:rPr>
          <w:rFonts w:hint="eastAsia" w:ascii="宋体" w:hAnsi="宋体"/>
          <w:color w:val="000000"/>
          <w:sz w:val="24"/>
          <w:szCs w:val="18"/>
        </w:rPr>
        <w:t>按</w:t>
      </w:r>
      <w:r>
        <w:rPr>
          <w:rFonts w:hint="eastAsia" w:ascii="宋体" w:hAnsi="宋体"/>
          <w:color w:val="000000"/>
          <w:sz w:val="24"/>
        </w:rPr>
        <w:t>以下评审方法与标准，</w:t>
      </w:r>
      <w:r>
        <w:rPr>
          <w:rFonts w:hint="eastAsia" w:ascii="宋体" w:hAnsi="宋体"/>
          <w:color w:val="000000"/>
          <w:sz w:val="24"/>
          <w:szCs w:val="18"/>
        </w:rPr>
        <w:t>对</w:t>
      </w:r>
      <w:r>
        <w:rPr>
          <w:rFonts w:hint="eastAsia" w:ascii="宋体" w:hAnsi="宋体"/>
          <w:color w:val="000000"/>
          <w:sz w:val="24"/>
          <w:szCs w:val="18"/>
          <w:lang w:val="en-US" w:eastAsia="zh-CN"/>
        </w:rPr>
        <w:t>提交</w:t>
      </w:r>
      <w:r>
        <w:rPr>
          <w:rFonts w:hint="eastAsia" w:ascii="宋体" w:hAnsi="宋体" w:cs="Arial"/>
          <w:color w:val="000000"/>
          <w:sz w:val="24"/>
        </w:rPr>
        <w:t>响应文件</w:t>
      </w:r>
      <w:r>
        <w:rPr>
          <w:rFonts w:hint="eastAsia" w:ascii="宋体" w:hAnsi="宋体"/>
          <w:color w:val="000000"/>
          <w:sz w:val="24"/>
          <w:szCs w:val="18"/>
        </w:rPr>
        <w:t>的供应商进行</w:t>
      </w:r>
      <w:r>
        <w:rPr>
          <w:rFonts w:hint="eastAsia" w:ascii="宋体" w:hAnsi="宋体"/>
          <w:color w:val="000000"/>
          <w:sz w:val="24"/>
          <w:szCs w:val="18"/>
          <w:lang w:val="en-US" w:eastAsia="zh-CN"/>
        </w:rPr>
        <w:t>评分</w:t>
      </w:r>
      <w:r>
        <w:rPr>
          <w:rFonts w:hint="eastAsia" w:ascii="宋体" w:hAnsi="宋体"/>
          <w:color w:val="000000"/>
          <w:sz w:val="24"/>
          <w:szCs w:val="18"/>
        </w:rPr>
        <w:t>，综合比较与评价</w:t>
      </w:r>
      <w:r>
        <w:rPr>
          <w:rFonts w:hint="eastAsia" w:ascii="宋体" w:hAnsi="宋体"/>
          <w:color w:val="000000"/>
          <w:sz w:val="24"/>
          <w:szCs w:val="18"/>
          <w:lang w:eastAsia="zh-CN"/>
        </w:rPr>
        <w:t>：</w:t>
      </w:r>
    </w:p>
    <w:tbl>
      <w:tblPr>
        <w:tblStyle w:val="1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0"/>
        <w:gridCol w:w="904"/>
        <w:gridCol w:w="751"/>
        <w:gridCol w:w="6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41" w:type="pct"/>
            <w:vMerge w:val="restart"/>
            <w:vAlign w:val="center"/>
          </w:tcPr>
          <w:p>
            <w:pPr>
              <w:jc w:val="center"/>
              <w:rPr>
                <w:b/>
                <w:sz w:val="28"/>
                <w:szCs w:val="28"/>
              </w:rPr>
            </w:pPr>
            <w:r>
              <w:rPr>
                <w:rFonts w:hint="eastAsia"/>
                <w:b/>
                <w:sz w:val="28"/>
                <w:szCs w:val="28"/>
                <w:lang w:val="en-US" w:eastAsia="zh-CN"/>
              </w:rPr>
              <w:t>评分</w:t>
            </w:r>
            <w:r>
              <w:rPr>
                <w:rFonts w:hint="eastAsia"/>
                <w:b/>
                <w:sz w:val="28"/>
                <w:szCs w:val="28"/>
              </w:rPr>
              <w:t>项目</w:t>
            </w:r>
          </w:p>
        </w:tc>
        <w:tc>
          <w:tcPr>
            <w:tcW w:w="475" w:type="pct"/>
            <w:vMerge w:val="restart"/>
            <w:vAlign w:val="center"/>
          </w:tcPr>
          <w:p>
            <w:pPr>
              <w:jc w:val="center"/>
              <w:rPr>
                <w:b/>
                <w:sz w:val="28"/>
                <w:szCs w:val="28"/>
              </w:rPr>
            </w:pPr>
            <w:r>
              <w:rPr>
                <w:rFonts w:hint="eastAsia"/>
                <w:b/>
                <w:sz w:val="28"/>
                <w:szCs w:val="28"/>
                <w:lang w:val="en-US" w:eastAsia="zh-CN"/>
              </w:rPr>
              <w:t>评分</w:t>
            </w:r>
            <w:r>
              <w:rPr>
                <w:rFonts w:hint="eastAsia"/>
                <w:b/>
                <w:sz w:val="28"/>
                <w:szCs w:val="28"/>
              </w:rPr>
              <w:t>要点</w:t>
            </w:r>
          </w:p>
        </w:tc>
        <w:tc>
          <w:tcPr>
            <w:tcW w:w="395" w:type="pct"/>
            <w:vMerge w:val="restart"/>
            <w:vAlign w:val="center"/>
          </w:tcPr>
          <w:p>
            <w:pPr>
              <w:jc w:val="center"/>
              <w:rPr>
                <w:b/>
                <w:sz w:val="28"/>
                <w:szCs w:val="28"/>
              </w:rPr>
            </w:pPr>
            <w:r>
              <w:rPr>
                <w:rFonts w:hint="eastAsia"/>
                <w:b/>
                <w:sz w:val="28"/>
                <w:szCs w:val="28"/>
              </w:rPr>
              <w:t>分值</w:t>
            </w:r>
          </w:p>
        </w:tc>
        <w:tc>
          <w:tcPr>
            <w:tcW w:w="3287" w:type="pct"/>
            <w:vMerge w:val="restart"/>
            <w:vAlign w:val="center"/>
          </w:tcPr>
          <w:p>
            <w:pPr>
              <w:jc w:val="center"/>
              <w:rPr>
                <w:rFonts w:hint="eastAsia" w:eastAsia="宋体"/>
                <w:b/>
                <w:sz w:val="28"/>
                <w:szCs w:val="28"/>
                <w:lang w:eastAsia="zh-CN"/>
              </w:rPr>
            </w:pPr>
            <w:r>
              <w:rPr>
                <w:rFonts w:hint="eastAsia"/>
                <w:b/>
                <w:sz w:val="28"/>
                <w:szCs w:val="28"/>
              </w:rPr>
              <w:t>评分</w:t>
            </w:r>
            <w:r>
              <w:rPr>
                <w:rFonts w:hint="eastAsia"/>
                <w:b/>
                <w:sz w:val="28"/>
                <w:szCs w:val="28"/>
                <w:lang w:val="en-US" w:eastAsia="zh-CN"/>
              </w:rPr>
              <w:t>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pct"/>
            <w:vMerge w:val="continue"/>
            <w:vAlign w:val="center"/>
          </w:tcPr>
          <w:p>
            <w:pPr>
              <w:jc w:val="center"/>
            </w:pPr>
          </w:p>
        </w:tc>
        <w:tc>
          <w:tcPr>
            <w:tcW w:w="475" w:type="pct"/>
            <w:vMerge w:val="continue"/>
            <w:vAlign w:val="center"/>
          </w:tcPr>
          <w:p>
            <w:pPr>
              <w:jc w:val="center"/>
            </w:pPr>
          </w:p>
        </w:tc>
        <w:tc>
          <w:tcPr>
            <w:tcW w:w="395" w:type="pct"/>
            <w:vMerge w:val="continue"/>
            <w:vAlign w:val="center"/>
          </w:tcPr>
          <w:p>
            <w:pPr>
              <w:jc w:val="center"/>
            </w:pPr>
          </w:p>
        </w:tc>
        <w:tc>
          <w:tcPr>
            <w:tcW w:w="3287" w:type="pct"/>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2" w:hRule="atLeast"/>
        </w:trPr>
        <w:tc>
          <w:tcPr>
            <w:tcW w:w="841" w:type="pct"/>
            <w:vAlign w:val="center"/>
          </w:tcPr>
          <w:p>
            <w:pPr>
              <w:jc w:val="center"/>
              <w:rPr>
                <w:rFonts w:hint="eastAsia"/>
                <w:b/>
                <w:sz w:val="28"/>
                <w:szCs w:val="28"/>
              </w:rPr>
            </w:pPr>
            <w:r>
              <w:rPr>
                <w:rFonts w:hint="eastAsia"/>
                <w:b/>
                <w:sz w:val="28"/>
                <w:szCs w:val="28"/>
              </w:rPr>
              <w:t>业绩</w:t>
            </w:r>
          </w:p>
          <w:p>
            <w:pPr>
              <w:pStyle w:val="2"/>
              <w:jc w:val="center"/>
              <w:rPr>
                <w:rFonts w:asciiTheme="minorHAnsi" w:hAnsiTheme="minorHAnsi" w:eastAsiaTheme="minorEastAsia" w:cstheme="minorBidi"/>
                <w:b/>
                <w:kern w:val="2"/>
                <w:sz w:val="28"/>
                <w:szCs w:val="28"/>
              </w:rPr>
            </w:pPr>
            <w:r>
              <w:rPr>
                <w:rFonts w:hint="eastAsia" w:asciiTheme="minorHAnsi" w:hAnsiTheme="minorHAnsi" w:eastAsiaTheme="minorEastAsia" w:cstheme="minorBidi"/>
                <w:b/>
                <w:kern w:val="2"/>
                <w:sz w:val="28"/>
                <w:szCs w:val="28"/>
              </w:rPr>
              <w:t>（10分）</w:t>
            </w:r>
          </w:p>
        </w:tc>
        <w:tc>
          <w:tcPr>
            <w:tcW w:w="475" w:type="pct"/>
            <w:vAlign w:val="center"/>
          </w:tcPr>
          <w:p>
            <w:pPr>
              <w:jc w:val="center"/>
              <w:rPr>
                <w:sz w:val="24"/>
                <w:szCs w:val="24"/>
              </w:rPr>
            </w:pPr>
            <w:r>
              <w:rPr>
                <w:rFonts w:hint="eastAsia"/>
                <w:sz w:val="24"/>
                <w:szCs w:val="24"/>
              </w:rPr>
              <w:t>历史业绩</w:t>
            </w:r>
          </w:p>
        </w:tc>
        <w:tc>
          <w:tcPr>
            <w:tcW w:w="395" w:type="pct"/>
            <w:vAlign w:val="center"/>
          </w:tcPr>
          <w:p>
            <w:pPr>
              <w:jc w:val="center"/>
              <w:rPr>
                <w:sz w:val="24"/>
                <w:szCs w:val="24"/>
              </w:rPr>
            </w:pPr>
            <w:r>
              <w:rPr>
                <w:rFonts w:hint="eastAsia"/>
                <w:sz w:val="24"/>
                <w:szCs w:val="24"/>
              </w:rPr>
              <w:t>10</w:t>
            </w:r>
          </w:p>
        </w:tc>
        <w:tc>
          <w:tcPr>
            <w:tcW w:w="3287" w:type="pct"/>
            <w:vAlign w:val="center"/>
          </w:tcPr>
          <w:p>
            <w:pPr>
              <w:jc w:val="left"/>
              <w:rPr>
                <w:rFonts w:hint="eastAsia" w:ascii="仿宋" w:hAnsi="仿宋" w:eastAsia="仿宋"/>
                <w:sz w:val="24"/>
                <w:szCs w:val="24"/>
              </w:rPr>
            </w:pPr>
            <w:r>
              <w:rPr>
                <w:rFonts w:hint="eastAsia" w:ascii="仿宋" w:hAnsi="仿宋" w:eastAsia="仿宋"/>
                <w:sz w:val="24"/>
                <w:szCs w:val="24"/>
                <w:lang w:val="en-US" w:eastAsia="zh-CN"/>
              </w:rPr>
              <w:t>根据响应供应商所提供的</w:t>
            </w:r>
            <w:r>
              <w:rPr>
                <w:rFonts w:hint="eastAsia" w:ascii="仿宋" w:hAnsi="仿宋" w:eastAsia="仿宋"/>
                <w:sz w:val="24"/>
                <w:szCs w:val="24"/>
              </w:rPr>
              <w:t>运营自有新媒体账号（微信公众号、抖音号、视频号等）或2019年1月1日（以合同签订时间为准）以来代运营新媒体账号（微信公众号、抖音号、视频号等）的相关业绩</w:t>
            </w:r>
            <w:r>
              <w:rPr>
                <w:rFonts w:hint="eastAsia" w:ascii="仿宋" w:hAnsi="仿宋" w:eastAsia="仿宋"/>
                <w:sz w:val="24"/>
                <w:szCs w:val="24"/>
                <w:lang w:val="en-US" w:eastAsia="zh-CN"/>
              </w:rPr>
              <w:t>进行评价：</w:t>
            </w:r>
          </w:p>
          <w:p>
            <w:pPr>
              <w:jc w:val="left"/>
              <w:rPr>
                <w:rFonts w:hint="eastAsia" w:ascii="仿宋" w:hAnsi="仿宋" w:eastAsia="仿宋"/>
                <w:sz w:val="24"/>
                <w:szCs w:val="24"/>
              </w:rPr>
            </w:pPr>
            <w:r>
              <w:rPr>
                <w:rFonts w:hint="eastAsia" w:ascii="仿宋" w:hAnsi="仿宋" w:eastAsia="仿宋"/>
                <w:sz w:val="24"/>
                <w:szCs w:val="24"/>
                <w:lang w:val="en-US" w:eastAsia="zh-CN"/>
              </w:rPr>
              <w:t>①</w:t>
            </w:r>
            <w:r>
              <w:rPr>
                <w:rFonts w:hint="eastAsia" w:ascii="仿宋" w:hAnsi="仿宋" w:eastAsia="仿宋"/>
                <w:sz w:val="24"/>
                <w:szCs w:val="24"/>
              </w:rPr>
              <w:t>运营自有账号需提供认证主体证明或认证主体授权委托材料，每运营1个新媒体账号得1分，得分不超过5分。</w:t>
            </w:r>
          </w:p>
          <w:p>
            <w:pPr>
              <w:jc w:val="left"/>
              <w:rPr>
                <w:rFonts w:ascii="仿宋" w:hAnsi="仿宋" w:eastAsia="仿宋"/>
                <w:sz w:val="24"/>
                <w:szCs w:val="24"/>
              </w:rPr>
            </w:pPr>
            <w:r>
              <w:rPr>
                <w:rFonts w:hint="eastAsia" w:ascii="仿宋" w:hAnsi="仿宋" w:eastAsia="仿宋"/>
                <w:sz w:val="24"/>
                <w:szCs w:val="24"/>
                <w:lang w:val="en-US" w:eastAsia="zh-CN"/>
              </w:rPr>
              <w:t>②</w:t>
            </w:r>
            <w:r>
              <w:rPr>
                <w:rFonts w:hint="eastAsia" w:ascii="仿宋" w:hAnsi="仿宋" w:eastAsia="仿宋"/>
                <w:sz w:val="24"/>
                <w:szCs w:val="24"/>
              </w:rPr>
              <w:t>代运营业绩需提供以下证明材料：①采购合同文本；②能够证明该业绩项目已经履行或经验收合格的相关材料。如未按要求提供的不得分。每代运营1个新媒体账号得1分，得分不超过5分。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841" w:type="pct"/>
            <w:vMerge w:val="restart"/>
            <w:vAlign w:val="center"/>
          </w:tcPr>
          <w:p>
            <w:pPr>
              <w:jc w:val="center"/>
              <w:rPr>
                <w:b/>
                <w:sz w:val="28"/>
                <w:szCs w:val="28"/>
              </w:rPr>
            </w:pPr>
            <w:r>
              <w:rPr>
                <w:rFonts w:hint="eastAsia"/>
                <w:b/>
                <w:sz w:val="28"/>
                <w:szCs w:val="28"/>
              </w:rPr>
              <w:t>服务</w:t>
            </w:r>
          </w:p>
          <w:p>
            <w:pPr>
              <w:jc w:val="center"/>
              <w:rPr>
                <w:b/>
                <w:sz w:val="28"/>
                <w:szCs w:val="28"/>
              </w:rPr>
            </w:pPr>
            <w:r>
              <w:rPr>
                <w:rFonts w:hint="eastAsia"/>
                <w:b/>
                <w:sz w:val="28"/>
                <w:szCs w:val="28"/>
              </w:rPr>
              <w:t>（35分）</w:t>
            </w:r>
          </w:p>
        </w:tc>
        <w:tc>
          <w:tcPr>
            <w:tcW w:w="475" w:type="pct"/>
            <w:vAlign w:val="center"/>
          </w:tcPr>
          <w:p>
            <w:pPr>
              <w:jc w:val="center"/>
              <w:rPr>
                <w:sz w:val="24"/>
                <w:szCs w:val="24"/>
              </w:rPr>
            </w:pPr>
            <w:r>
              <w:rPr>
                <w:rFonts w:hint="eastAsia"/>
                <w:sz w:val="24"/>
                <w:szCs w:val="24"/>
              </w:rPr>
              <w:t>团队结构</w:t>
            </w:r>
          </w:p>
        </w:tc>
        <w:tc>
          <w:tcPr>
            <w:tcW w:w="395" w:type="pct"/>
            <w:vAlign w:val="center"/>
          </w:tcPr>
          <w:p>
            <w:pPr>
              <w:jc w:val="center"/>
              <w:rPr>
                <w:rFonts w:hint="default" w:eastAsiaTheme="minorEastAsia"/>
                <w:sz w:val="24"/>
                <w:szCs w:val="24"/>
                <w:lang w:val="en-US" w:eastAsia="zh-CN"/>
              </w:rPr>
            </w:pPr>
            <w:r>
              <w:rPr>
                <w:rFonts w:hint="eastAsia"/>
                <w:sz w:val="24"/>
                <w:szCs w:val="24"/>
                <w:lang w:val="en-US" w:eastAsia="zh-CN"/>
              </w:rPr>
              <w:t>10</w:t>
            </w:r>
          </w:p>
        </w:tc>
        <w:tc>
          <w:tcPr>
            <w:tcW w:w="3287" w:type="pct"/>
            <w:vAlign w:val="center"/>
          </w:tcPr>
          <w:p>
            <w:pPr>
              <w:jc w:val="left"/>
              <w:rPr>
                <w:rFonts w:ascii="仿宋" w:hAnsi="仿宋" w:eastAsia="仿宋"/>
                <w:sz w:val="24"/>
                <w:szCs w:val="24"/>
              </w:rPr>
            </w:pPr>
            <w:r>
              <w:rPr>
                <w:rFonts w:hint="eastAsia" w:ascii="仿宋" w:hAnsi="仿宋" w:eastAsia="仿宋"/>
                <w:sz w:val="24"/>
                <w:szCs w:val="24"/>
              </w:rPr>
              <w:t>根据响应供应商提供的代运营团队人员方案进行评分，人员方案要求分工合理、职责清晰，设置采写、编辑、摄像摄影、审核校对等专门岗位。所提供方案中</w:t>
            </w:r>
            <w:r>
              <w:rPr>
                <w:rFonts w:hint="eastAsia" w:ascii="仿宋" w:hAnsi="仿宋" w:eastAsia="仿宋"/>
                <w:sz w:val="24"/>
                <w:szCs w:val="24"/>
                <w:lang w:val="en-US" w:eastAsia="zh-CN"/>
              </w:rPr>
              <w:t>人员岗位</w:t>
            </w:r>
            <w:r>
              <w:rPr>
                <w:rFonts w:hint="eastAsia" w:ascii="仿宋" w:hAnsi="仿宋" w:eastAsia="仿宋"/>
                <w:sz w:val="24"/>
                <w:szCs w:val="24"/>
              </w:rPr>
              <w:t>分工不合理扣</w:t>
            </w:r>
            <w:r>
              <w:rPr>
                <w:rFonts w:hint="eastAsia" w:ascii="仿宋" w:hAnsi="仿宋" w:eastAsia="仿宋"/>
                <w:sz w:val="24"/>
                <w:szCs w:val="24"/>
                <w:lang w:val="en-US" w:eastAsia="zh-CN"/>
              </w:rPr>
              <w:t>3</w:t>
            </w:r>
            <w:r>
              <w:rPr>
                <w:rFonts w:hint="eastAsia" w:ascii="仿宋" w:hAnsi="仿宋" w:eastAsia="仿宋"/>
                <w:sz w:val="24"/>
                <w:szCs w:val="24"/>
              </w:rPr>
              <w:t>分；职责不清晰扣</w:t>
            </w:r>
            <w:r>
              <w:rPr>
                <w:rFonts w:hint="eastAsia" w:ascii="仿宋" w:hAnsi="仿宋" w:eastAsia="仿宋"/>
                <w:sz w:val="24"/>
                <w:szCs w:val="24"/>
                <w:lang w:val="en-US" w:eastAsia="zh-CN"/>
              </w:rPr>
              <w:t>3</w:t>
            </w:r>
            <w:r>
              <w:rPr>
                <w:rFonts w:hint="eastAsia" w:ascii="仿宋" w:hAnsi="仿宋" w:eastAsia="仿宋"/>
                <w:sz w:val="24"/>
                <w:szCs w:val="24"/>
              </w:rPr>
              <w:t>分；岗位</w:t>
            </w:r>
            <w:r>
              <w:rPr>
                <w:rFonts w:hint="eastAsia" w:ascii="仿宋" w:hAnsi="仿宋" w:eastAsia="仿宋"/>
                <w:sz w:val="24"/>
                <w:szCs w:val="24"/>
                <w:lang w:val="en-US" w:eastAsia="zh-CN"/>
              </w:rPr>
              <w:t>每</w:t>
            </w:r>
            <w:r>
              <w:rPr>
                <w:rFonts w:hint="eastAsia" w:ascii="仿宋" w:hAnsi="仿宋" w:eastAsia="仿宋"/>
                <w:sz w:val="24"/>
                <w:szCs w:val="24"/>
              </w:rPr>
              <w:t>缺少</w:t>
            </w:r>
            <w:r>
              <w:rPr>
                <w:rFonts w:hint="eastAsia" w:ascii="仿宋" w:hAnsi="仿宋" w:eastAsia="仿宋"/>
                <w:sz w:val="24"/>
                <w:szCs w:val="24"/>
                <w:lang w:val="en-US" w:eastAsia="zh-CN"/>
              </w:rPr>
              <w:t>一</w:t>
            </w:r>
            <w:r>
              <w:rPr>
                <w:rFonts w:hint="eastAsia" w:ascii="仿宋" w:hAnsi="仿宋" w:eastAsia="仿宋"/>
                <w:sz w:val="24"/>
                <w:szCs w:val="24"/>
              </w:rPr>
              <w:t>项扣1分，最多扣4分；未提供材料不得分。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841" w:type="pct"/>
            <w:vMerge w:val="continue"/>
            <w:vAlign w:val="center"/>
          </w:tcPr>
          <w:p>
            <w:pPr>
              <w:jc w:val="center"/>
              <w:rPr>
                <w:b/>
                <w:sz w:val="28"/>
                <w:szCs w:val="28"/>
              </w:rPr>
            </w:pPr>
          </w:p>
        </w:tc>
        <w:tc>
          <w:tcPr>
            <w:tcW w:w="475" w:type="pct"/>
            <w:vAlign w:val="center"/>
          </w:tcPr>
          <w:p>
            <w:pPr>
              <w:jc w:val="center"/>
              <w:rPr>
                <w:sz w:val="24"/>
                <w:szCs w:val="24"/>
              </w:rPr>
            </w:pPr>
            <w:r>
              <w:rPr>
                <w:rFonts w:hint="eastAsia"/>
                <w:sz w:val="24"/>
                <w:szCs w:val="24"/>
              </w:rPr>
              <w:t>专业性</w:t>
            </w:r>
          </w:p>
        </w:tc>
        <w:tc>
          <w:tcPr>
            <w:tcW w:w="395" w:type="pct"/>
            <w:vAlign w:val="center"/>
          </w:tcPr>
          <w:p>
            <w:pPr>
              <w:jc w:val="center"/>
              <w:rPr>
                <w:sz w:val="24"/>
                <w:szCs w:val="24"/>
              </w:rPr>
            </w:pPr>
            <w:r>
              <w:rPr>
                <w:rFonts w:hint="eastAsia"/>
                <w:sz w:val="24"/>
                <w:szCs w:val="24"/>
              </w:rPr>
              <w:t>10</w:t>
            </w:r>
          </w:p>
        </w:tc>
        <w:tc>
          <w:tcPr>
            <w:tcW w:w="3287" w:type="pct"/>
            <w:vAlign w:val="center"/>
          </w:tcPr>
          <w:p>
            <w:pPr>
              <w:jc w:val="left"/>
              <w:rPr>
                <w:rFonts w:ascii="仿宋" w:hAnsi="仿宋" w:eastAsia="仿宋"/>
                <w:sz w:val="24"/>
                <w:szCs w:val="24"/>
              </w:rPr>
            </w:pPr>
            <w:r>
              <w:rPr>
                <w:rFonts w:hint="eastAsia" w:ascii="仿宋" w:hAnsi="仿宋" w:eastAsia="仿宋"/>
                <w:sz w:val="24"/>
                <w:szCs w:val="24"/>
              </w:rPr>
              <w:t>根据响应供应商的团队成员</w:t>
            </w:r>
            <w:r>
              <w:rPr>
                <w:rFonts w:hint="eastAsia" w:ascii="仿宋" w:hAnsi="仿宋" w:eastAsia="仿宋"/>
                <w:sz w:val="24"/>
                <w:szCs w:val="24"/>
                <w:lang w:val="en-US" w:eastAsia="zh-CN"/>
              </w:rPr>
              <w:t>是否</w:t>
            </w:r>
            <w:r>
              <w:rPr>
                <w:rFonts w:hint="eastAsia" w:ascii="仿宋" w:hAnsi="仿宋" w:eastAsia="仿宋"/>
                <w:sz w:val="24"/>
                <w:szCs w:val="24"/>
              </w:rPr>
              <w:t>具备对应岗位的专业技术职称或传媒相关从业经验</w:t>
            </w:r>
            <w:r>
              <w:rPr>
                <w:rFonts w:hint="eastAsia" w:ascii="仿宋" w:hAnsi="仿宋" w:eastAsia="仿宋"/>
                <w:sz w:val="24"/>
                <w:szCs w:val="24"/>
                <w:lang w:val="en-US" w:eastAsia="zh-CN"/>
              </w:rPr>
              <w:t>进行评分</w:t>
            </w:r>
            <w:r>
              <w:rPr>
                <w:rFonts w:hint="eastAsia" w:ascii="仿宋" w:hAnsi="仿宋" w:eastAsia="仿宋"/>
                <w:sz w:val="24"/>
                <w:szCs w:val="24"/>
              </w:rPr>
              <w:t>。团队成员具备对应岗位的专业技术职称，每提供一人得1分，最多不高于5分；</w:t>
            </w:r>
            <w:r>
              <w:rPr>
                <w:rFonts w:hint="eastAsia" w:ascii="仿宋" w:hAnsi="仿宋" w:eastAsia="仿宋"/>
                <w:sz w:val="24"/>
                <w:szCs w:val="24"/>
                <w:lang w:val="en-US" w:eastAsia="zh-CN"/>
              </w:rPr>
              <w:t>团队</w:t>
            </w:r>
            <w:r>
              <w:rPr>
                <w:rFonts w:hint="eastAsia" w:ascii="仿宋" w:hAnsi="仿宋" w:eastAsia="仿宋"/>
                <w:sz w:val="24"/>
                <w:szCs w:val="24"/>
              </w:rPr>
              <w:t>成员</w:t>
            </w:r>
            <w:r>
              <w:rPr>
                <w:rFonts w:hint="eastAsia" w:ascii="仿宋" w:hAnsi="仿宋" w:eastAsia="仿宋"/>
                <w:sz w:val="24"/>
                <w:szCs w:val="24"/>
                <w:lang w:val="en-US" w:eastAsia="zh-CN"/>
              </w:rPr>
              <w:t>具备</w:t>
            </w:r>
            <w:r>
              <w:rPr>
                <w:rFonts w:hint="eastAsia" w:ascii="仿宋" w:hAnsi="仿宋" w:eastAsia="仿宋"/>
                <w:sz w:val="24"/>
                <w:szCs w:val="24"/>
              </w:rPr>
              <w:t>传媒相关从业年限超过3年</w:t>
            </w:r>
            <w:r>
              <w:rPr>
                <w:rFonts w:hint="eastAsia" w:ascii="仿宋" w:hAnsi="仿宋" w:eastAsia="仿宋"/>
                <w:sz w:val="24"/>
                <w:szCs w:val="24"/>
                <w:lang w:val="en-US" w:eastAsia="zh-CN"/>
              </w:rPr>
              <w:t>者</w:t>
            </w:r>
            <w:r>
              <w:rPr>
                <w:rFonts w:hint="eastAsia" w:ascii="仿宋" w:hAnsi="仿宋" w:eastAsia="仿宋"/>
                <w:sz w:val="24"/>
                <w:szCs w:val="24"/>
              </w:rPr>
              <w:t>，每提供一人得1分，最多不高于5分。须提供相关证明材料（专业技术职称证书复印件、劳动合同或者社保记录证明）。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41" w:type="pct"/>
            <w:vMerge w:val="continue"/>
            <w:vAlign w:val="center"/>
          </w:tcPr>
          <w:p>
            <w:pPr>
              <w:jc w:val="center"/>
              <w:rPr>
                <w:b/>
                <w:sz w:val="28"/>
                <w:szCs w:val="28"/>
              </w:rPr>
            </w:pPr>
          </w:p>
        </w:tc>
        <w:tc>
          <w:tcPr>
            <w:tcW w:w="475" w:type="pct"/>
            <w:vAlign w:val="center"/>
          </w:tcPr>
          <w:p>
            <w:pPr>
              <w:jc w:val="center"/>
              <w:rPr>
                <w:sz w:val="24"/>
                <w:szCs w:val="24"/>
              </w:rPr>
            </w:pPr>
            <w:r>
              <w:rPr>
                <w:rFonts w:hint="eastAsia"/>
                <w:sz w:val="24"/>
                <w:szCs w:val="24"/>
              </w:rPr>
              <w:t>技术支持</w:t>
            </w:r>
          </w:p>
        </w:tc>
        <w:tc>
          <w:tcPr>
            <w:tcW w:w="395" w:type="pct"/>
            <w:vAlign w:val="center"/>
          </w:tcPr>
          <w:p>
            <w:pPr>
              <w:jc w:val="center"/>
              <w:rPr>
                <w:rFonts w:hint="default" w:eastAsiaTheme="minorEastAsia"/>
                <w:sz w:val="24"/>
                <w:szCs w:val="24"/>
                <w:lang w:val="en-US" w:eastAsia="zh-CN"/>
              </w:rPr>
            </w:pPr>
            <w:r>
              <w:rPr>
                <w:rFonts w:hint="eastAsia"/>
                <w:sz w:val="24"/>
                <w:szCs w:val="24"/>
                <w:lang w:val="en-US" w:eastAsia="zh-CN"/>
              </w:rPr>
              <w:t>10</w:t>
            </w:r>
          </w:p>
        </w:tc>
        <w:tc>
          <w:tcPr>
            <w:tcW w:w="3287" w:type="pct"/>
            <w:vAlign w:val="center"/>
          </w:tcPr>
          <w:p>
            <w:pPr>
              <w:jc w:val="left"/>
              <w:rPr>
                <w:rFonts w:ascii="仿宋" w:hAnsi="仿宋" w:eastAsia="仿宋"/>
                <w:sz w:val="24"/>
                <w:szCs w:val="24"/>
              </w:rPr>
            </w:pPr>
            <w:r>
              <w:rPr>
                <w:rFonts w:hint="eastAsia" w:ascii="仿宋" w:hAnsi="仿宋" w:eastAsia="仿宋"/>
                <w:sz w:val="24"/>
                <w:szCs w:val="24"/>
              </w:rPr>
              <w:t>根据响应供应商的</w:t>
            </w:r>
            <w:r>
              <w:rPr>
                <w:rFonts w:hint="eastAsia" w:ascii="仿宋" w:hAnsi="仿宋" w:eastAsia="仿宋"/>
                <w:sz w:val="24"/>
                <w:szCs w:val="24"/>
                <w:lang w:val="en-US" w:eastAsia="zh-CN"/>
              </w:rPr>
              <w:t>代运营技术支持方案进行评分</w:t>
            </w:r>
            <w:r>
              <w:rPr>
                <w:rFonts w:hint="eastAsia" w:ascii="仿宋" w:hAnsi="仿宋" w:eastAsia="仿宋"/>
                <w:sz w:val="24"/>
                <w:szCs w:val="24"/>
                <w:lang w:eastAsia="zh-CN"/>
              </w:rPr>
              <w:t>，</w:t>
            </w:r>
            <w:r>
              <w:rPr>
                <w:rFonts w:hint="eastAsia" w:ascii="仿宋" w:hAnsi="仿宋" w:eastAsia="仿宋"/>
                <w:sz w:val="24"/>
                <w:szCs w:val="24"/>
                <w:lang w:val="en-US" w:eastAsia="zh-CN"/>
              </w:rPr>
              <w:t>在</w:t>
            </w:r>
            <w:r>
              <w:rPr>
                <w:rFonts w:hint="eastAsia" w:ascii="仿宋" w:hAnsi="仿宋" w:eastAsia="仿宋"/>
                <w:sz w:val="24"/>
                <w:szCs w:val="24"/>
              </w:rPr>
              <w:t>方案中</w:t>
            </w:r>
            <w:r>
              <w:rPr>
                <w:rFonts w:hint="eastAsia" w:ascii="仿宋" w:hAnsi="仿宋" w:eastAsia="仿宋"/>
                <w:sz w:val="24"/>
                <w:szCs w:val="24"/>
                <w:lang w:val="en-US" w:eastAsia="zh-CN"/>
              </w:rPr>
              <w:t>须</w:t>
            </w:r>
            <w:r>
              <w:rPr>
                <w:rFonts w:hint="eastAsia" w:ascii="仿宋" w:hAnsi="仿宋" w:eastAsia="仿宋"/>
                <w:sz w:val="24"/>
                <w:szCs w:val="24"/>
              </w:rPr>
              <w:t>体现结合学院实际</w:t>
            </w:r>
            <w:r>
              <w:rPr>
                <w:rFonts w:hint="eastAsia" w:ascii="仿宋" w:hAnsi="仿宋" w:eastAsia="仿宋"/>
                <w:sz w:val="24"/>
                <w:szCs w:val="24"/>
                <w:lang w:val="en-US" w:eastAsia="zh-CN"/>
              </w:rPr>
              <w:t>情况进行</w:t>
            </w:r>
            <w:r>
              <w:rPr>
                <w:rFonts w:hint="eastAsia" w:ascii="仿宋" w:hAnsi="仿宋" w:eastAsia="仿宋"/>
                <w:sz w:val="24"/>
                <w:szCs w:val="24"/>
              </w:rPr>
              <w:t>活动策划，</w:t>
            </w:r>
            <w:r>
              <w:rPr>
                <w:rFonts w:hint="eastAsia" w:ascii="仿宋" w:hAnsi="仿宋" w:eastAsia="仿宋"/>
                <w:sz w:val="24"/>
                <w:szCs w:val="24"/>
                <w:lang w:val="en-US" w:eastAsia="zh-CN"/>
              </w:rPr>
              <w:t>能够</w:t>
            </w:r>
            <w:r>
              <w:rPr>
                <w:rFonts w:hint="eastAsia" w:ascii="仿宋" w:hAnsi="仿宋" w:eastAsia="仿宋"/>
                <w:sz w:val="24"/>
                <w:szCs w:val="24"/>
              </w:rPr>
              <w:t>提供美术设计、视频采集、视频编辑等技术支持的相关内容。能结合学院实际进行活动策划得</w:t>
            </w:r>
            <w:r>
              <w:rPr>
                <w:rFonts w:hint="eastAsia" w:ascii="仿宋" w:hAnsi="仿宋" w:eastAsia="仿宋"/>
                <w:sz w:val="24"/>
                <w:szCs w:val="24"/>
                <w:lang w:val="en-US" w:eastAsia="zh-CN"/>
              </w:rPr>
              <w:t>6</w:t>
            </w:r>
            <w:r>
              <w:rPr>
                <w:rFonts w:hint="eastAsia" w:ascii="仿宋" w:hAnsi="仿宋" w:eastAsia="仿宋"/>
                <w:sz w:val="24"/>
                <w:szCs w:val="24"/>
              </w:rPr>
              <w:t>分，未结合实际策划得</w:t>
            </w:r>
            <w:r>
              <w:rPr>
                <w:rFonts w:hint="eastAsia" w:ascii="仿宋" w:hAnsi="仿宋" w:eastAsia="仿宋"/>
                <w:sz w:val="24"/>
                <w:szCs w:val="24"/>
                <w:lang w:val="en-US" w:eastAsia="zh-CN"/>
              </w:rPr>
              <w:t>3</w:t>
            </w:r>
            <w:r>
              <w:rPr>
                <w:rFonts w:hint="eastAsia" w:ascii="仿宋" w:hAnsi="仿宋" w:eastAsia="仿宋"/>
                <w:sz w:val="24"/>
                <w:szCs w:val="24"/>
              </w:rPr>
              <w:t>分，未提供不得分；</w:t>
            </w:r>
            <w:r>
              <w:rPr>
                <w:rFonts w:hint="eastAsia" w:ascii="仿宋" w:hAnsi="仿宋" w:eastAsia="仿宋"/>
                <w:sz w:val="24"/>
                <w:szCs w:val="24"/>
                <w:lang w:val="en-US" w:eastAsia="zh-CN"/>
              </w:rPr>
              <w:t>每</w:t>
            </w:r>
            <w:r>
              <w:rPr>
                <w:rFonts w:hint="eastAsia" w:ascii="仿宋" w:hAnsi="仿宋" w:eastAsia="仿宋"/>
                <w:sz w:val="24"/>
                <w:szCs w:val="24"/>
              </w:rPr>
              <w:t>提供</w:t>
            </w:r>
            <w:r>
              <w:rPr>
                <w:rFonts w:hint="eastAsia" w:ascii="仿宋" w:hAnsi="仿宋" w:eastAsia="仿宋"/>
                <w:sz w:val="24"/>
                <w:szCs w:val="24"/>
                <w:lang w:val="en-US" w:eastAsia="zh-CN"/>
              </w:rPr>
              <w:t>一</w:t>
            </w:r>
            <w:r>
              <w:rPr>
                <w:rFonts w:hint="eastAsia" w:ascii="仿宋" w:hAnsi="仿宋" w:eastAsia="仿宋"/>
                <w:sz w:val="24"/>
                <w:szCs w:val="24"/>
              </w:rPr>
              <w:t>项技术支持得1分，最多得4分。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41" w:type="pct"/>
            <w:vMerge w:val="continue"/>
            <w:vAlign w:val="center"/>
          </w:tcPr>
          <w:p>
            <w:pPr>
              <w:jc w:val="center"/>
              <w:rPr>
                <w:b/>
                <w:sz w:val="28"/>
                <w:szCs w:val="28"/>
              </w:rPr>
            </w:pPr>
          </w:p>
        </w:tc>
        <w:tc>
          <w:tcPr>
            <w:tcW w:w="475" w:type="pct"/>
            <w:vAlign w:val="center"/>
          </w:tcPr>
          <w:p>
            <w:pPr>
              <w:jc w:val="center"/>
              <w:rPr>
                <w:sz w:val="24"/>
                <w:szCs w:val="24"/>
              </w:rPr>
            </w:pPr>
            <w:r>
              <w:rPr>
                <w:rFonts w:hint="eastAsia"/>
                <w:sz w:val="24"/>
                <w:szCs w:val="24"/>
              </w:rPr>
              <w:t>专人对接</w:t>
            </w:r>
          </w:p>
        </w:tc>
        <w:tc>
          <w:tcPr>
            <w:tcW w:w="395" w:type="pct"/>
            <w:vAlign w:val="center"/>
          </w:tcPr>
          <w:p>
            <w:pPr>
              <w:jc w:val="center"/>
              <w:rPr>
                <w:rFonts w:hint="eastAsia" w:eastAsiaTheme="minorEastAsia"/>
                <w:sz w:val="24"/>
                <w:szCs w:val="24"/>
                <w:lang w:eastAsia="zh-CN"/>
              </w:rPr>
            </w:pPr>
            <w:r>
              <w:rPr>
                <w:rFonts w:hint="eastAsia"/>
                <w:sz w:val="24"/>
                <w:szCs w:val="24"/>
                <w:lang w:val="en-US" w:eastAsia="zh-CN"/>
              </w:rPr>
              <w:t>5</w:t>
            </w:r>
          </w:p>
        </w:tc>
        <w:tc>
          <w:tcPr>
            <w:tcW w:w="3287" w:type="pct"/>
            <w:vAlign w:val="center"/>
          </w:tcPr>
          <w:p>
            <w:pPr>
              <w:jc w:val="left"/>
              <w:rPr>
                <w:rFonts w:ascii="仿宋" w:hAnsi="仿宋" w:eastAsia="仿宋"/>
                <w:sz w:val="24"/>
                <w:szCs w:val="24"/>
              </w:rPr>
            </w:pPr>
            <w:r>
              <w:rPr>
                <w:rFonts w:hint="eastAsia" w:ascii="仿宋" w:hAnsi="仿宋" w:eastAsia="仿宋"/>
                <w:sz w:val="24"/>
                <w:szCs w:val="24"/>
              </w:rPr>
              <w:t>根据响应供应商</w:t>
            </w:r>
            <w:r>
              <w:rPr>
                <w:rFonts w:hint="eastAsia" w:ascii="仿宋" w:hAnsi="仿宋" w:eastAsia="仿宋"/>
                <w:sz w:val="24"/>
                <w:szCs w:val="24"/>
                <w:lang w:val="en-US" w:eastAsia="zh-CN"/>
              </w:rPr>
              <w:t>是否</w:t>
            </w:r>
            <w:r>
              <w:rPr>
                <w:rFonts w:hint="eastAsia" w:ascii="仿宋" w:hAnsi="仿宋" w:eastAsia="仿宋"/>
                <w:sz w:val="24"/>
                <w:szCs w:val="24"/>
              </w:rPr>
              <w:t>指定专人对接项目执行</w:t>
            </w:r>
            <w:r>
              <w:rPr>
                <w:rFonts w:hint="eastAsia" w:ascii="仿宋" w:hAnsi="仿宋" w:eastAsia="仿宋"/>
                <w:sz w:val="24"/>
                <w:szCs w:val="24"/>
                <w:lang w:val="en-US" w:eastAsia="zh-CN"/>
              </w:rPr>
              <w:t>进行评分，有</w:t>
            </w:r>
            <w:r>
              <w:rPr>
                <w:rFonts w:hint="eastAsia" w:ascii="仿宋" w:hAnsi="仿宋" w:eastAsia="仿宋"/>
                <w:sz w:val="24"/>
                <w:szCs w:val="24"/>
              </w:rPr>
              <w:t>指定专人对接项目执行得</w:t>
            </w:r>
            <w:r>
              <w:rPr>
                <w:rFonts w:hint="eastAsia" w:ascii="仿宋" w:hAnsi="仿宋" w:eastAsia="仿宋"/>
                <w:sz w:val="24"/>
                <w:szCs w:val="24"/>
                <w:lang w:val="en-US" w:eastAsia="zh-CN"/>
              </w:rPr>
              <w:t>3</w:t>
            </w:r>
            <w:r>
              <w:rPr>
                <w:rFonts w:hint="eastAsia" w:ascii="仿宋" w:hAnsi="仿宋" w:eastAsia="仿宋"/>
                <w:sz w:val="24"/>
                <w:szCs w:val="24"/>
              </w:rPr>
              <w:t>分，</w:t>
            </w:r>
            <w:r>
              <w:rPr>
                <w:rFonts w:hint="eastAsia" w:ascii="仿宋" w:hAnsi="仿宋" w:eastAsia="仿宋"/>
                <w:sz w:val="24"/>
                <w:szCs w:val="24"/>
                <w:lang w:val="en-US" w:eastAsia="zh-CN"/>
              </w:rPr>
              <w:t>所</w:t>
            </w:r>
            <w:r>
              <w:rPr>
                <w:rFonts w:hint="eastAsia" w:ascii="仿宋" w:hAnsi="仿宋" w:eastAsia="仿宋"/>
                <w:sz w:val="24"/>
                <w:szCs w:val="24"/>
              </w:rPr>
              <w:t>指定</w:t>
            </w:r>
            <w:r>
              <w:rPr>
                <w:rFonts w:hint="eastAsia" w:ascii="仿宋" w:hAnsi="仿宋" w:eastAsia="仿宋"/>
                <w:sz w:val="24"/>
                <w:szCs w:val="24"/>
                <w:lang w:val="en-US" w:eastAsia="zh-CN"/>
              </w:rPr>
              <w:t>的</w:t>
            </w:r>
            <w:r>
              <w:rPr>
                <w:rFonts w:hint="eastAsia" w:ascii="仿宋" w:hAnsi="仿宋" w:eastAsia="仿宋"/>
                <w:sz w:val="24"/>
                <w:szCs w:val="24"/>
              </w:rPr>
              <w:t>人员具有传媒相关专业技术职称加1分，传媒相关从业经验年限超过5年加1分。须提供相关证明材料（专业技术职称证书复印件、劳动合同或者社保记录证明）。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41" w:type="pct"/>
            <w:vMerge w:val="restart"/>
            <w:vAlign w:val="center"/>
          </w:tcPr>
          <w:p>
            <w:pPr>
              <w:jc w:val="center"/>
              <w:rPr>
                <w:rFonts w:hint="eastAsia"/>
                <w:b/>
                <w:sz w:val="28"/>
                <w:szCs w:val="28"/>
              </w:rPr>
            </w:pPr>
            <w:r>
              <w:rPr>
                <w:rFonts w:hint="eastAsia"/>
                <w:b/>
                <w:sz w:val="28"/>
                <w:szCs w:val="28"/>
                <w:lang w:val="en-US" w:eastAsia="zh-CN"/>
              </w:rPr>
              <w:t>代运营</w:t>
            </w:r>
            <w:r>
              <w:rPr>
                <w:rFonts w:hint="eastAsia"/>
                <w:b/>
                <w:sz w:val="28"/>
                <w:szCs w:val="28"/>
              </w:rPr>
              <w:t>方案</w:t>
            </w:r>
          </w:p>
          <w:p>
            <w:pPr>
              <w:jc w:val="center"/>
              <w:rPr>
                <w:b/>
                <w:sz w:val="28"/>
                <w:szCs w:val="28"/>
              </w:rPr>
            </w:pPr>
            <w:r>
              <w:rPr>
                <w:rFonts w:hint="eastAsia"/>
                <w:b/>
                <w:sz w:val="28"/>
                <w:szCs w:val="28"/>
              </w:rPr>
              <w:t>（35分）</w:t>
            </w:r>
          </w:p>
        </w:tc>
        <w:tc>
          <w:tcPr>
            <w:tcW w:w="4158" w:type="pct"/>
            <w:gridSpan w:val="3"/>
            <w:vAlign w:val="center"/>
          </w:tcPr>
          <w:p>
            <w:pPr>
              <w:jc w:val="left"/>
              <w:rPr>
                <w:rFonts w:hint="default" w:ascii="仿宋" w:hAnsi="仿宋" w:eastAsia="仿宋"/>
                <w:sz w:val="24"/>
                <w:szCs w:val="24"/>
                <w:lang w:val="en-US" w:eastAsia="zh-CN"/>
              </w:rPr>
            </w:pPr>
            <w:r>
              <w:rPr>
                <w:rFonts w:hint="eastAsia" w:ascii="仿宋" w:hAnsi="仿宋" w:eastAsia="仿宋"/>
                <w:sz w:val="24"/>
                <w:szCs w:val="24"/>
              </w:rPr>
              <w:t>根据响应供应商</w:t>
            </w:r>
            <w:r>
              <w:rPr>
                <w:rFonts w:hint="eastAsia" w:ascii="仿宋" w:hAnsi="仿宋" w:eastAsia="仿宋"/>
                <w:sz w:val="24"/>
                <w:szCs w:val="24"/>
                <w:lang w:val="en-US" w:eastAsia="zh-CN"/>
              </w:rPr>
              <w:t>所提供的代运营方案进行评分：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41" w:type="pct"/>
            <w:vMerge w:val="continue"/>
            <w:vAlign w:val="center"/>
          </w:tcPr>
          <w:p>
            <w:pPr>
              <w:jc w:val="center"/>
              <w:rPr>
                <w:b/>
                <w:sz w:val="28"/>
                <w:szCs w:val="28"/>
              </w:rPr>
            </w:pPr>
          </w:p>
        </w:tc>
        <w:tc>
          <w:tcPr>
            <w:tcW w:w="475" w:type="pct"/>
            <w:vAlign w:val="center"/>
          </w:tcPr>
          <w:p>
            <w:pPr>
              <w:jc w:val="center"/>
              <w:rPr>
                <w:sz w:val="24"/>
                <w:szCs w:val="24"/>
              </w:rPr>
            </w:pPr>
            <w:r>
              <w:rPr>
                <w:rFonts w:hint="eastAsia"/>
                <w:sz w:val="24"/>
                <w:szCs w:val="24"/>
              </w:rPr>
              <w:t>内容完整</w:t>
            </w:r>
          </w:p>
        </w:tc>
        <w:tc>
          <w:tcPr>
            <w:tcW w:w="395" w:type="pct"/>
            <w:vAlign w:val="center"/>
          </w:tcPr>
          <w:p>
            <w:pPr>
              <w:jc w:val="center"/>
              <w:rPr>
                <w:sz w:val="24"/>
                <w:szCs w:val="24"/>
              </w:rPr>
            </w:pPr>
            <w:r>
              <w:rPr>
                <w:rFonts w:hint="eastAsia"/>
                <w:sz w:val="24"/>
                <w:szCs w:val="24"/>
              </w:rPr>
              <w:t>20</w:t>
            </w:r>
          </w:p>
        </w:tc>
        <w:tc>
          <w:tcPr>
            <w:tcW w:w="3287" w:type="pct"/>
            <w:vAlign w:val="center"/>
          </w:tcPr>
          <w:p>
            <w:pPr>
              <w:jc w:val="left"/>
              <w:rPr>
                <w:rFonts w:ascii="仿宋" w:hAnsi="仿宋" w:eastAsia="仿宋"/>
                <w:sz w:val="24"/>
                <w:szCs w:val="24"/>
              </w:rPr>
            </w:pPr>
            <w:r>
              <w:rPr>
                <w:rFonts w:hint="eastAsia" w:ascii="仿宋" w:hAnsi="仿宋" w:eastAsia="仿宋"/>
                <w:sz w:val="24"/>
                <w:szCs w:val="24"/>
              </w:rPr>
              <w:t>方案中</w:t>
            </w:r>
            <w:r>
              <w:rPr>
                <w:rFonts w:hint="eastAsia" w:ascii="仿宋" w:hAnsi="仿宋" w:eastAsia="仿宋"/>
                <w:sz w:val="24"/>
                <w:szCs w:val="24"/>
                <w:lang w:val="en-US" w:eastAsia="zh-CN"/>
              </w:rPr>
              <w:t>须</w:t>
            </w:r>
            <w:r>
              <w:rPr>
                <w:rFonts w:hint="eastAsia" w:ascii="仿宋" w:hAnsi="仿宋" w:eastAsia="仿宋"/>
                <w:sz w:val="24"/>
                <w:szCs w:val="24"/>
              </w:rPr>
              <w:t>对</w:t>
            </w:r>
            <w:r>
              <w:rPr>
                <w:rFonts w:hint="eastAsia" w:ascii="仿宋" w:hAnsi="仿宋" w:eastAsia="仿宋"/>
                <w:sz w:val="24"/>
                <w:szCs w:val="24"/>
                <w:lang w:val="en-US" w:eastAsia="zh-CN"/>
              </w:rPr>
              <w:t>本</w:t>
            </w:r>
            <w:r>
              <w:rPr>
                <w:rFonts w:hint="eastAsia" w:ascii="仿宋" w:hAnsi="仿宋" w:eastAsia="仿宋"/>
                <w:sz w:val="24"/>
                <w:szCs w:val="24"/>
              </w:rPr>
              <w:t>代运营项目的推送频率、内容生成、内容发布、评论管理、抖+推流等需求均予以响应。</w:t>
            </w:r>
            <w:r>
              <w:rPr>
                <w:rFonts w:hint="eastAsia" w:ascii="仿宋" w:hAnsi="仿宋" w:eastAsia="仿宋"/>
                <w:sz w:val="24"/>
                <w:szCs w:val="24"/>
                <w:lang w:val="en-US" w:eastAsia="zh-CN"/>
              </w:rPr>
              <w:t>每有一</w:t>
            </w:r>
            <w:r>
              <w:rPr>
                <w:rFonts w:hint="eastAsia" w:ascii="仿宋" w:hAnsi="仿宋" w:eastAsia="仿宋"/>
                <w:sz w:val="24"/>
                <w:szCs w:val="24"/>
              </w:rPr>
              <w:t>项不满足</w:t>
            </w:r>
            <w:r>
              <w:rPr>
                <w:rFonts w:hint="eastAsia" w:ascii="仿宋" w:hAnsi="仿宋" w:eastAsia="仿宋"/>
                <w:sz w:val="24"/>
                <w:szCs w:val="24"/>
                <w:lang w:val="en-US" w:eastAsia="zh-CN"/>
              </w:rPr>
              <w:t>则</w:t>
            </w:r>
            <w:r>
              <w:rPr>
                <w:rFonts w:hint="eastAsia" w:ascii="仿宋" w:hAnsi="仿宋" w:eastAsia="仿宋"/>
                <w:sz w:val="24"/>
                <w:szCs w:val="24"/>
              </w:rPr>
              <w:t>扣4分。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841" w:type="pct"/>
            <w:vMerge w:val="continue"/>
            <w:vAlign w:val="center"/>
          </w:tcPr>
          <w:p>
            <w:pPr>
              <w:jc w:val="center"/>
              <w:rPr>
                <w:b/>
                <w:sz w:val="28"/>
                <w:szCs w:val="28"/>
              </w:rPr>
            </w:pPr>
          </w:p>
        </w:tc>
        <w:tc>
          <w:tcPr>
            <w:tcW w:w="475" w:type="pct"/>
            <w:vAlign w:val="center"/>
          </w:tcPr>
          <w:p>
            <w:pPr>
              <w:jc w:val="center"/>
              <w:rPr>
                <w:sz w:val="24"/>
                <w:szCs w:val="24"/>
              </w:rPr>
            </w:pPr>
            <w:r>
              <w:rPr>
                <w:rFonts w:hint="eastAsia"/>
                <w:sz w:val="24"/>
                <w:szCs w:val="24"/>
              </w:rPr>
              <w:t>实施安排</w:t>
            </w:r>
          </w:p>
        </w:tc>
        <w:tc>
          <w:tcPr>
            <w:tcW w:w="395" w:type="pct"/>
            <w:vAlign w:val="center"/>
          </w:tcPr>
          <w:p>
            <w:pPr>
              <w:jc w:val="center"/>
              <w:rPr>
                <w:sz w:val="24"/>
                <w:szCs w:val="24"/>
              </w:rPr>
            </w:pPr>
            <w:r>
              <w:rPr>
                <w:rFonts w:hint="eastAsia"/>
                <w:sz w:val="24"/>
                <w:szCs w:val="24"/>
              </w:rPr>
              <w:t>5</w:t>
            </w:r>
          </w:p>
        </w:tc>
        <w:tc>
          <w:tcPr>
            <w:tcW w:w="3287" w:type="pct"/>
            <w:vAlign w:val="center"/>
          </w:tcPr>
          <w:p>
            <w:pPr>
              <w:jc w:val="left"/>
              <w:rPr>
                <w:rFonts w:ascii="仿宋" w:hAnsi="仿宋" w:eastAsia="仿宋"/>
                <w:sz w:val="24"/>
                <w:szCs w:val="24"/>
              </w:rPr>
            </w:pPr>
            <w:r>
              <w:rPr>
                <w:rFonts w:hint="eastAsia" w:ascii="仿宋" w:hAnsi="仿宋" w:eastAsia="仿宋"/>
                <w:sz w:val="24"/>
                <w:szCs w:val="24"/>
                <w:lang w:val="en-US" w:eastAsia="zh-CN"/>
              </w:rPr>
              <w:t>方案中的</w:t>
            </w:r>
            <w:r>
              <w:rPr>
                <w:rFonts w:hint="eastAsia" w:ascii="仿宋" w:hAnsi="仿宋" w:eastAsia="仿宋"/>
                <w:sz w:val="24"/>
                <w:szCs w:val="24"/>
              </w:rPr>
              <w:t>工作流程顺畅、人员调配合理、配合度高，能及时完成代运营工作的采编、美工、发布、评论回复等工作安排。在方案中具体体现，根据流程安排和响应速度综合评分；未提供不得分。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841" w:type="pct"/>
            <w:vMerge w:val="continue"/>
            <w:vAlign w:val="center"/>
          </w:tcPr>
          <w:p>
            <w:pPr>
              <w:jc w:val="center"/>
              <w:rPr>
                <w:b/>
                <w:sz w:val="28"/>
                <w:szCs w:val="28"/>
              </w:rPr>
            </w:pPr>
          </w:p>
        </w:tc>
        <w:tc>
          <w:tcPr>
            <w:tcW w:w="475" w:type="pct"/>
            <w:vAlign w:val="center"/>
          </w:tcPr>
          <w:p>
            <w:pPr>
              <w:jc w:val="center"/>
              <w:rPr>
                <w:sz w:val="24"/>
                <w:szCs w:val="24"/>
              </w:rPr>
            </w:pPr>
            <w:r>
              <w:rPr>
                <w:rFonts w:hint="eastAsia"/>
                <w:sz w:val="24"/>
                <w:szCs w:val="24"/>
              </w:rPr>
              <w:t>编审流程</w:t>
            </w:r>
          </w:p>
        </w:tc>
        <w:tc>
          <w:tcPr>
            <w:tcW w:w="395" w:type="pct"/>
            <w:vAlign w:val="center"/>
          </w:tcPr>
          <w:p>
            <w:pPr>
              <w:jc w:val="center"/>
              <w:rPr>
                <w:rFonts w:hint="eastAsia" w:eastAsiaTheme="minorEastAsia"/>
                <w:sz w:val="24"/>
                <w:szCs w:val="24"/>
                <w:lang w:eastAsia="zh-CN"/>
              </w:rPr>
            </w:pPr>
            <w:r>
              <w:rPr>
                <w:rFonts w:hint="eastAsia"/>
                <w:sz w:val="24"/>
                <w:szCs w:val="24"/>
                <w:lang w:val="en-US" w:eastAsia="zh-CN"/>
              </w:rPr>
              <w:t>5</w:t>
            </w:r>
          </w:p>
        </w:tc>
        <w:tc>
          <w:tcPr>
            <w:tcW w:w="3287" w:type="pct"/>
            <w:vAlign w:val="center"/>
          </w:tcPr>
          <w:p>
            <w:pPr>
              <w:jc w:val="left"/>
              <w:rPr>
                <w:rFonts w:ascii="仿宋" w:hAnsi="仿宋" w:eastAsia="仿宋"/>
                <w:sz w:val="24"/>
                <w:szCs w:val="24"/>
              </w:rPr>
            </w:pPr>
            <w:r>
              <w:rPr>
                <w:rFonts w:hint="eastAsia" w:ascii="仿宋" w:hAnsi="仿宋" w:eastAsia="仿宋"/>
                <w:sz w:val="24"/>
                <w:szCs w:val="24"/>
                <w:lang w:val="en-US" w:eastAsia="zh-CN"/>
              </w:rPr>
              <w:t>方案中的</w:t>
            </w:r>
            <w:r>
              <w:rPr>
                <w:rFonts w:hint="eastAsia" w:ascii="仿宋" w:hAnsi="仿宋" w:eastAsia="仿宋"/>
                <w:sz w:val="24"/>
                <w:szCs w:val="24"/>
              </w:rPr>
              <w:t>编辑和审核流程完整，符合“三审三校”相关规定。根据流程完整度和规范性综合评分；未提供不得分。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841" w:type="pct"/>
            <w:vMerge w:val="continue"/>
            <w:vAlign w:val="center"/>
          </w:tcPr>
          <w:p>
            <w:pPr>
              <w:jc w:val="center"/>
              <w:rPr>
                <w:b/>
                <w:sz w:val="28"/>
                <w:szCs w:val="28"/>
              </w:rPr>
            </w:pPr>
          </w:p>
        </w:tc>
        <w:tc>
          <w:tcPr>
            <w:tcW w:w="475" w:type="pct"/>
            <w:vAlign w:val="center"/>
          </w:tcPr>
          <w:p>
            <w:pPr>
              <w:jc w:val="center"/>
              <w:rPr>
                <w:sz w:val="24"/>
                <w:szCs w:val="24"/>
              </w:rPr>
            </w:pPr>
            <w:r>
              <w:rPr>
                <w:rFonts w:hint="eastAsia"/>
                <w:sz w:val="24"/>
                <w:szCs w:val="24"/>
              </w:rPr>
              <w:t>增值服务</w:t>
            </w:r>
          </w:p>
        </w:tc>
        <w:tc>
          <w:tcPr>
            <w:tcW w:w="395" w:type="pct"/>
            <w:vAlign w:val="center"/>
          </w:tcPr>
          <w:p>
            <w:pPr>
              <w:jc w:val="center"/>
              <w:rPr>
                <w:rFonts w:hint="eastAsia" w:eastAsiaTheme="minorEastAsia"/>
                <w:sz w:val="24"/>
                <w:szCs w:val="24"/>
                <w:lang w:eastAsia="zh-CN"/>
              </w:rPr>
            </w:pPr>
            <w:r>
              <w:rPr>
                <w:rFonts w:hint="eastAsia"/>
                <w:sz w:val="24"/>
                <w:szCs w:val="24"/>
                <w:lang w:val="en-US" w:eastAsia="zh-CN"/>
              </w:rPr>
              <w:t>5</w:t>
            </w:r>
          </w:p>
        </w:tc>
        <w:tc>
          <w:tcPr>
            <w:tcW w:w="3287" w:type="pct"/>
            <w:vAlign w:val="center"/>
          </w:tcPr>
          <w:p>
            <w:pPr>
              <w:jc w:val="left"/>
              <w:rPr>
                <w:rFonts w:ascii="仿宋" w:hAnsi="仿宋" w:eastAsia="仿宋"/>
                <w:sz w:val="24"/>
                <w:szCs w:val="24"/>
              </w:rPr>
            </w:pPr>
            <w:r>
              <w:rPr>
                <w:rFonts w:hint="eastAsia" w:ascii="仿宋" w:hAnsi="仿宋" w:eastAsia="仿宋"/>
                <w:sz w:val="24"/>
                <w:szCs w:val="24"/>
              </w:rPr>
              <w:t>供应商</w:t>
            </w:r>
            <w:r>
              <w:rPr>
                <w:rFonts w:hint="eastAsia" w:ascii="仿宋" w:hAnsi="仿宋" w:eastAsia="仿宋"/>
                <w:sz w:val="24"/>
                <w:szCs w:val="24"/>
                <w:lang w:val="en-US" w:eastAsia="zh-CN"/>
              </w:rPr>
              <w:t>应</w:t>
            </w:r>
            <w:r>
              <w:rPr>
                <w:rFonts w:hint="eastAsia" w:ascii="仿宋" w:hAnsi="仿宋" w:eastAsia="仿宋"/>
                <w:sz w:val="24"/>
                <w:szCs w:val="24"/>
              </w:rPr>
              <w:t>能结合自身资源优势提供免费增值服务。根据免费增值服务的项目、次数和服务内容综合评分；未提供不得分。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41" w:type="pct"/>
            <w:vMerge w:val="restart"/>
            <w:vAlign w:val="center"/>
          </w:tcPr>
          <w:p>
            <w:pPr>
              <w:jc w:val="center"/>
              <w:rPr>
                <w:b/>
                <w:sz w:val="28"/>
                <w:szCs w:val="28"/>
              </w:rPr>
            </w:pPr>
            <w:r>
              <w:rPr>
                <w:rFonts w:hint="eastAsia"/>
                <w:b/>
                <w:sz w:val="28"/>
                <w:szCs w:val="28"/>
              </w:rPr>
              <w:t>其他</w:t>
            </w:r>
          </w:p>
          <w:p>
            <w:pPr>
              <w:jc w:val="center"/>
              <w:rPr>
                <w:b/>
                <w:sz w:val="28"/>
                <w:szCs w:val="28"/>
              </w:rPr>
            </w:pPr>
            <w:r>
              <w:rPr>
                <w:rFonts w:hint="eastAsia"/>
                <w:b/>
                <w:sz w:val="28"/>
                <w:szCs w:val="28"/>
              </w:rPr>
              <w:t>（20分）</w:t>
            </w:r>
          </w:p>
        </w:tc>
        <w:tc>
          <w:tcPr>
            <w:tcW w:w="475" w:type="pct"/>
            <w:vMerge w:val="restart"/>
            <w:vAlign w:val="center"/>
          </w:tcPr>
          <w:p>
            <w:pPr>
              <w:jc w:val="center"/>
              <w:rPr>
                <w:sz w:val="24"/>
                <w:szCs w:val="24"/>
              </w:rPr>
            </w:pPr>
            <w:r>
              <w:rPr>
                <w:rFonts w:hint="eastAsia"/>
                <w:sz w:val="24"/>
                <w:szCs w:val="24"/>
              </w:rPr>
              <w:t>综合</w:t>
            </w:r>
          </w:p>
        </w:tc>
        <w:tc>
          <w:tcPr>
            <w:tcW w:w="395" w:type="pct"/>
            <w:vMerge w:val="restart"/>
            <w:vAlign w:val="center"/>
          </w:tcPr>
          <w:p>
            <w:pPr>
              <w:jc w:val="center"/>
              <w:rPr>
                <w:sz w:val="24"/>
                <w:szCs w:val="24"/>
              </w:rPr>
            </w:pPr>
            <w:r>
              <w:rPr>
                <w:rFonts w:hint="eastAsia"/>
                <w:sz w:val="24"/>
                <w:szCs w:val="24"/>
              </w:rPr>
              <w:t>10</w:t>
            </w:r>
          </w:p>
        </w:tc>
        <w:tc>
          <w:tcPr>
            <w:tcW w:w="3287" w:type="pct"/>
            <w:vAlign w:val="center"/>
          </w:tcPr>
          <w:p>
            <w:pPr>
              <w:jc w:val="left"/>
              <w:rPr>
                <w:rFonts w:ascii="仿宋" w:hAnsi="仿宋" w:eastAsia="仿宋"/>
                <w:sz w:val="24"/>
                <w:szCs w:val="24"/>
              </w:rPr>
            </w:pPr>
            <w:r>
              <w:rPr>
                <w:rFonts w:hint="eastAsia" w:ascii="仿宋" w:hAnsi="仿宋" w:eastAsia="仿宋"/>
                <w:sz w:val="24"/>
                <w:szCs w:val="24"/>
                <w:lang w:val="en-US" w:eastAsia="zh-CN"/>
              </w:rPr>
              <w:t>根据响应供应商</w:t>
            </w:r>
            <w:r>
              <w:rPr>
                <w:rFonts w:hint="eastAsia" w:ascii="仿宋" w:hAnsi="仿宋" w:eastAsia="仿宋"/>
                <w:sz w:val="24"/>
                <w:szCs w:val="24"/>
              </w:rPr>
              <w:t>受表彰</w:t>
            </w:r>
            <w:r>
              <w:rPr>
                <w:rFonts w:hint="eastAsia" w:ascii="仿宋" w:hAnsi="仿宋" w:eastAsia="仿宋"/>
                <w:sz w:val="24"/>
                <w:szCs w:val="24"/>
                <w:lang w:val="en-US" w:eastAsia="zh-CN"/>
              </w:rPr>
              <w:t>的情况进行评分：</w:t>
            </w:r>
            <w:r>
              <w:rPr>
                <w:rFonts w:hint="eastAsia" w:ascii="仿宋" w:hAnsi="仿宋" w:eastAsia="仿宋"/>
                <w:sz w:val="24"/>
                <w:szCs w:val="24"/>
              </w:rPr>
              <w:t>曾受市级以上表彰，市级1分、省级2分、国家级3分，该项不超过5分。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41" w:type="pct"/>
            <w:vMerge w:val="continue"/>
            <w:vAlign w:val="center"/>
          </w:tcPr>
          <w:p>
            <w:pPr>
              <w:jc w:val="center"/>
              <w:rPr>
                <w:b/>
                <w:sz w:val="28"/>
                <w:szCs w:val="28"/>
              </w:rPr>
            </w:pPr>
          </w:p>
        </w:tc>
        <w:tc>
          <w:tcPr>
            <w:tcW w:w="475" w:type="pct"/>
            <w:vMerge w:val="continue"/>
            <w:vAlign w:val="center"/>
          </w:tcPr>
          <w:p>
            <w:pPr>
              <w:jc w:val="center"/>
              <w:rPr>
                <w:sz w:val="24"/>
                <w:szCs w:val="24"/>
              </w:rPr>
            </w:pPr>
          </w:p>
        </w:tc>
        <w:tc>
          <w:tcPr>
            <w:tcW w:w="395" w:type="pct"/>
            <w:vMerge w:val="continue"/>
            <w:vAlign w:val="center"/>
          </w:tcPr>
          <w:p>
            <w:pPr>
              <w:jc w:val="center"/>
              <w:rPr>
                <w:sz w:val="24"/>
                <w:szCs w:val="24"/>
              </w:rPr>
            </w:pPr>
          </w:p>
        </w:tc>
        <w:tc>
          <w:tcPr>
            <w:tcW w:w="3287" w:type="pct"/>
            <w:vAlign w:val="center"/>
          </w:tcPr>
          <w:p>
            <w:pPr>
              <w:jc w:val="left"/>
              <w:rPr>
                <w:rFonts w:ascii="仿宋" w:hAnsi="仿宋" w:eastAsia="仿宋"/>
                <w:sz w:val="24"/>
                <w:szCs w:val="24"/>
              </w:rPr>
            </w:pPr>
            <w:r>
              <w:rPr>
                <w:rFonts w:hint="eastAsia" w:ascii="仿宋" w:hAnsi="仿宋" w:eastAsia="仿宋"/>
                <w:sz w:val="24"/>
                <w:szCs w:val="24"/>
                <w:lang w:val="en-US" w:eastAsia="zh-CN"/>
              </w:rPr>
              <w:t>根据响应供应商历史发布作品得奖的情况进行评分：</w:t>
            </w:r>
            <w:r>
              <w:rPr>
                <w:rFonts w:hint="eastAsia" w:ascii="仿宋" w:hAnsi="仿宋" w:eastAsia="仿宋"/>
                <w:sz w:val="24"/>
                <w:szCs w:val="24"/>
              </w:rPr>
              <w:t>发布的宣传作品曾获得市级以上奖项，市级1分、省级2分、国家级3分，该项不超过5分。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41" w:type="pct"/>
            <w:vMerge w:val="continue"/>
            <w:vAlign w:val="center"/>
          </w:tcPr>
          <w:p>
            <w:pPr>
              <w:jc w:val="center"/>
              <w:rPr>
                <w:b/>
                <w:sz w:val="28"/>
                <w:szCs w:val="28"/>
              </w:rPr>
            </w:pPr>
          </w:p>
        </w:tc>
        <w:tc>
          <w:tcPr>
            <w:tcW w:w="475" w:type="pct"/>
            <w:vAlign w:val="center"/>
          </w:tcPr>
          <w:p>
            <w:pPr>
              <w:jc w:val="center"/>
              <w:rPr>
                <w:sz w:val="24"/>
                <w:szCs w:val="24"/>
              </w:rPr>
            </w:pPr>
            <w:r>
              <w:rPr>
                <w:rFonts w:hint="eastAsia"/>
                <w:sz w:val="24"/>
                <w:szCs w:val="24"/>
              </w:rPr>
              <w:t>价格</w:t>
            </w:r>
          </w:p>
        </w:tc>
        <w:tc>
          <w:tcPr>
            <w:tcW w:w="395" w:type="pct"/>
            <w:vAlign w:val="center"/>
          </w:tcPr>
          <w:p>
            <w:pPr>
              <w:jc w:val="center"/>
              <w:rPr>
                <w:sz w:val="24"/>
                <w:szCs w:val="24"/>
              </w:rPr>
            </w:pPr>
            <w:r>
              <w:rPr>
                <w:rFonts w:hint="eastAsia"/>
                <w:sz w:val="24"/>
                <w:szCs w:val="24"/>
              </w:rPr>
              <w:t>10</w:t>
            </w:r>
          </w:p>
        </w:tc>
        <w:tc>
          <w:tcPr>
            <w:tcW w:w="3287" w:type="pct"/>
            <w:vAlign w:val="center"/>
          </w:tcPr>
          <w:p>
            <w:pPr>
              <w:jc w:val="left"/>
              <w:rPr>
                <w:rFonts w:ascii="仿宋" w:hAnsi="仿宋" w:eastAsia="仿宋"/>
                <w:sz w:val="24"/>
                <w:szCs w:val="24"/>
              </w:rPr>
            </w:pPr>
            <w:r>
              <w:rPr>
                <w:rFonts w:hint="eastAsia" w:ascii="仿宋" w:hAnsi="仿宋" w:eastAsia="仿宋"/>
                <w:sz w:val="24"/>
                <w:szCs w:val="24"/>
              </w:rPr>
              <w:t>根据报价从低到高排序，报价最低者得10分、依次递减2分，第六位及以后不得分。</w:t>
            </w:r>
          </w:p>
        </w:tc>
      </w:tr>
    </w:tbl>
    <w:p>
      <w:pPr>
        <w:spacing w:line="360" w:lineRule="auto"/>
        <w:ind w:firstLine="480" w:firstLineChars="200"/>
        <w:rPr>
          <w:rFonts w:hint="eastAsia" w:ascii="宋体" w:hAnsi="宋体"/>
          <w:b/>
          <w:sz w:val="24"/>
          <w:lang w:val="en-US" w:eastAsia="zh-CN"/>
        </w:rPr>
      </w:pPr>
      <w:r>
        <w:rPr>
          <w:rFonts w:hint="eastAsia" w:ascii="宋体" w:hAnsi="宋体" w:eastAsia="宋体" w:cs="Arial"/>
          <w:sz w:val="24"/>
        </w:rPr>
        <w:t>评审小组通过算术平均计算各</w:t>
      </w:r>
      <w:r>
        <w:rPr>
          <w:rFonts w:hint="eastAsia" w:ascii="宋体" w:hAnsi="宋体" w:eastAsia="宋体" w:cs="Arial"/>
          <w:sz w:val="24"/>
          <w:lang w:eastAsia="zh-CN"/>
        </w:rPr>
        <w:t>评分项</w:t>
      </w:r>
      <w:r>
        <w:rPr>
          <w:rFonts w:hint="eastAsia" w:ascii="宋体" w:hAnsi="宋体" w:eastAsia="宋体" w:cs="Arial"/>
          <w:sz w:val="24"/>
        </w:rPr>
        <w:t>的汇总得分，计算</w:t>
      </w:r>
      <w:r>
        <w:rPr>
          <w:rFonts w:hint="eastAsia" w:ascii="宋体" w:hAnsi="宋体" w:eastAsia="宋体" w:cs="Arial"/>
          <w:sz w:val="24"/>
          <w:lang w:eastAsia="zh-CN"/>
        </w:rPr>
        <w:t>单项得</w:t>
      </w:r>
      <w:r>
        <w:rPr>
          <w:rFonts w:hint="eastAsia" w:ascii="宋体" w:hAnsi="宋体" w:eastAsia="宋体" w:cs="Arial"/>
          <w:sz w:val="24"/>
        </w:rPr>
        <w:t>分时，经四舍五入后保留三位小数，计算供应商综合得分时，经四舍五入后保留两位小数。</w:t>
      </w:r>
      <w:r>
        <w:rPr>
          <w:rFonts w:hint="eastAsia" w:ascii="宋体" w:hAnsi="宋体" w:eastAsia="宋体" w:cs="Arial"/>
          <w:sz w:val="24"/>
          <w:lang w:eastAsia="zh-CN"/>
        </w:rPr>
        <w:t>按照</w:t>
      </w:r>
      <w:r>
        <w:rPr>
          <w:rFonts w:hint="eastAsia" w:ascii="宋体" w:hAnsi="宋体" w:eastAsia="宋体" w:cs="Arial"/>
          <w:sz w:val="24"/>
          <w:lang w:val="en-US" w:eastAsia="zh-CN"/>
        </w:rPr>
        <w:t>综合得分最高</w:t>
      </w:r>
      <w:r>
        <w:rPr>
          <w:rFonts w:hint="eastAsia" w:ascii="宋体" w:hAnsi="宋体" w:eastAsia="宋体" w:cs="Arial"/>
          <w:sz w:val="24"/>
        </w:rPr>
        <w:t>的原则确定最终的供应商</w:t>
      </w:r>
      <w:r>
        <w:rPr>
          <w:rFonts w:hint="eastAsia" w:ascii="宋体" w:hAnsi="宋体" w:eastAsia="宋体" w:cs="Arial"/>
          <w:sz w:val="24"/>
          <w:lang w:eastAsia="zh-CN"/>
        </w:rPr>
        <w:t>。</w:t>
      </w:r>
      <w:r>
        <w:rPr>
          <w:rFonts w:hint="eastAsia" w:ascii="宋体" w:hAnsi="宋体" w:cs="Arial"/>
          <w:sz w:val="24"/>
          <w:lang w:val="en-US" w:eastAsia="zh-CN"/>
        </w:rPr>
        <w:t>若综合得分最高者有相同的，</w:t>
      </w:r>
      <w:r>
        <w:rPr>
          <w:rFonts w:hint="eastAsia" w:ascii="宋体" w:hAnsi="宋体"/>
          <w:sz w:val="24"/>
        </w:rPr>
        <w:t>则由</w:t>
      </w:r>
      <w:r>
        <w:rPr>
          <w:rFonts w:hint="eastAsia" w:ascii="宋体" w:hAnsi="宋体"/>
          <w:sz w:val="24"/>
          <w:lang w:val="en-US" w:eastAsia="zh-CN"/>
        </w:rPr>
        <w:t>评审</w:t>
      </w:r>
      <w:r>
        <w:rPr>
          <w:rFonts w:ascii="宋体" w:hAnsi="宋体"/>
          <w:sz w:val="24"/>
        </w:rPr>
        <w:t>小组</w:t>
      </w:r>
      <w:r>
        <w:rPr>
          <w:rFonts w:hint="eastAsia" w:ascii="宋体" w:hAnsi="宋体"/>
          <w:sz w:val="24"/>
        </w:rPr>
        <w:t>投票表决。</w:t>
      </w:r>
    </w:p>
    <w:p>
      <w:pPr>
        <w:spacing w:line="360" w:lineRule="auto"/>
        <w:jc w:val="left"/>
        <w:rPr>
          <w:rFonts w:ascii="宋体" w:hAnsi="宋体"/>
          <w:b/>
          <w:sz w:val="24"/>
        </w:rPr>
      </w:pPr>
      <w:r>
        <w:rPr>
          <w:rFonts w:hint="eastAsia" w:ascii="宋体" w:hAnsi="宋体"/>
          <w:b/>
          <w:sz w:val="24"/>
        </w:rPr>
        <w:t>四、验收标准</w:t>
      </w:r>
      <w:bookmarkEnd w:id="11"/>
      <w:bookmarkEnd w:id="12"/>
      <w:bookmarkEnd w:id="13"/>
    </w:p>
    <w:p>
      <w:pPr>
        <w:tabs>
          <w:tab w:val="left" w:pos="8640"/>
        </w:tabs>
        <w:spacing w:line="360" w:lineRule="auto"/>
        <w:ind w:right="-42" w:rightChars="-15" w:firstLine="480" w:firstLineChars="200"/>
        <w:jc w:val="left"/>
        <w:rPr>
          <w:rFonts w:ascii="宋体" w:hAnsi="宋体" w:cs="Arial"/>
          <w:sz w:val="24"/>
        </w:rPr>
      </w:pPr>
      <w:r>
        <w:rPr>
          <w:rFonts w:hint="eastAsia" w:ascii="宋体" w:hAnsi="宋体" w:cs="Arial"/>
          <w:sz w:val="24"/>
        </w:rPr>
        <w:t>1、采购人根据采购文件、</w:t>
      </w:r>
      <w:r>
        <w:rPr>
          <w:rFonts w:hint="eastAsia" w:ascii="宋体" w:hAnsi="宋体"/>
          <w:sz w:val="24"/>
        </w:rPr>
        <w:t>采购响应</w:t>
      </w:r>
      <w:r>
        <w:rPr>
          <w:rFonts w:hint="eastAsia" w:ascii="宋体" w:hAnsi="宋体" w:cs="Arial"/>
          <w:sz w:val="24"/>
        </w:rPr>
        <w:t>文件、供货合同，</w:t>
      </w:r>
      <w:r>
        <w:rPr>
          <w:rFonts w:hint="eastAsia" w:ascii="宋体" w:hAnsi="宋体" w:cs="Arial"/>
          <w:sz w:val="24"/>
          <w:lang w:eastAsia="zh-CN"/>
        </w:rPr>
        <w:t>服务</w:t>
      </w:r>
      <w:r>
        <w:rPr>
          <w:rFonts w:hint="eastAsia" w:ascii="宋体" w:hAnsi="宋体" w:cs="Arial"/>
          <w:sz w:val="24"/>
        </w:rPr>
        <w:t>技术标准说明以及国家有关的质量规范、标准规定进行</w:t>
      </w:r>
      <w:r>
        <w:rPr>
          <w:rFonts w:hint="eastAsia" w:ascii="宋体" w:hAnsi="宋体" w:cs="Arial"/>
          <w:sz w:val="24"/>
          <w:lang w:eastAsia="zh-CN"/>
        </w:rPr>
        <w:t>服务</w:t>
      </w:r>
      <w:r>
        <w:rPr>
          <w:rFonts w:hint="eastAsia" w:ascii="宋体" w:hAnsi="宋体" w:cs="Arial"/>
          <w:sz w:val="24"/>
        </w:rPr>
        <w:t>验收。</w:t>
      </w:r>
      <w:r>
        <w:rPr>
          <w:rFonts w:hint="eastAsia" w:ascii="宋体" w:hAnsi="宋体"/>
          <w:bCs/>
          <w:sz w:val="24"/>
        </w:rPr>
        <w:t>本</w:t>
      </w:r>
      <w:r>
        <w:rPr>
          <w:rFonts w:hint="eastAsia" w:ascii="宋体" w:hAnsi="宋体" w:cs="Arial"/>
          <w:sz w:val="24"/>
        </w:rPr>
        <w:t>采购文件、</w:t>
      </w:r>
      <w:r>
        <w:rPr>
          <w:rFonts w:hint="eastAsia" w:ascii="宋体" w:hAnsi="宋体"/>
          <w:sz w:val="24"/>
        </w:rPr>
        <w:t>采购响应</w:t>
      </w:r>
      <w:r>
        <w:rPr>
          <w:rFonts w:hint="eastAsia" w:ascii="宋体" w:hAnsi="宋体" w:cs="Arial"/>
          <w:sz w:val="24"/>
        </w:rPr>
        <w:t>文件、合同、货物技术标准说明及国家有关的质量规范、标准规定，均为本采购项目的验收依据。</w:t>
      </w:r>
    </w:p>
    <w:p>
      <w:pPr>
        <w:spacing w:line="360" w:lineRule="auto"/>
        <w:ind w:firstLine="480" w:firstLineChars="200"/>
        <w:jc w:val="left"/>
        <w:rPr>
          <w:rFonts w:hint="eastAsia" w:ascii="宋体" w:hAnsi="宋体" w:cs="Arial"/>
          <w:sz w:val="24"/>
        </w:rPr>
      </w:pPr>
      <w:r>
        <w:rPr>
          <w:rFonts w:hint="eastAsia" w:ascii="宋体" w:hAnsi="宋体" w:cs="Arial"/>
          <w:sz w:val="24"/>
        </w:rPr>
        <w:t>2、所有</w:t>
      </w:r>
      <w:r>
        <w:rPr>
          <w:rFonts w:hint="eastAsia" w:ascii="宋体" w:hAnsi="宋体" w:cs="Arial"/>
          <w:sz w:val="24"/>
          <w:lang w:eastAsia="zh-CN"/>
        </w:rPr>
        <w:t>服务</w:t>
      </w:r>
      <w:r>
        <w:rPr>
          <w:rFonts w:hint="eastAsia" w:ascii="宋体" w:hAnsi="宋体" w:cs="Arial"/>
          <w:sz w:val="24"/>
        </w:rPr>
        <w:t>必须</w:t>
      </w:r>
      <w:r>
        <w:rPr>
          <w:rFonts w:hint="eastAsia" w:ascii="宋体" w:hAnsi="宋体" w:cs="Arial"/>
          <w:sz w:val="24"/>
          <w:highlight w:val="none"/>
          <w:lang w:val="en-US" w:eastAsia="zh-CN"/>
        </w:rPr>
        <w:t>与项目清单所列货物及参数要求一致，以保证服务质量。且需</w:t>
      </w:r>
      <w:r>
        <w:rPr>
          <w:rFonts w:hint="eastAsia" w:ascii="宋体" w:hAnsi="宋体" w:cs="Arial"/>
          <w:sz w:val="24"/>
        </w:rPr>
        <w:t>是未</w:t>
      </w:r>
    </w:p>
    <w:p>
      <w:pPr>
        <w:spacing w:line="360" w:lineRule="auto"/>
        <w:jc w:val="left"/>
        <w:rPr>
          <w:rFonts w:ascii="宋体" w:hAnsi="宋体" w:cs="Arial"/>
          <w:sz w:val="24"/>
        </w:rPr>
      </w:pPr>
      <w:r>
        <w:rPr>
          <w:rFonts w:hint="eastAsia" w:ascii="宋体" w:hAnsi="宋体" w:cs="Arial"/>
          <w:sz w:val="24"/>
        </w:rPr>
        <w:t>经拆封、原厂正规合格的产品，且技术资料齐全、满足采购文件的基本要求，否则采购人有权退货，同时由于使用成交供应商提供的不合格产品给采购人造成损害的，应照价赔偿，并承担由此造成的违约责任。</w:t>
      </w:r>
    </w:p>
    <w:p>
      <w:pPr>
        <w:numPr>
          <w:ilvl w:val="0"/>
          <w:numId w:val="0"/>
        </w:numPr>
        <w:spacing w:line="360" w:lineRule="auto"/>
        <w:ind w:firstLine="480" w:firstLineChars="200"/>
        <w:rPr>
          <w:rFonts w:hint="eastAsia" w:ascii="宋体" w:hAnsi="宋体" w:cs="Arial"/>
          <w:sz w:val="24"/>
        </w:rPr>
      </w:pPr>
      <w:r>
        <w:rPr>
          <w:rFonts w:hint="eastAsia" w:ascii="宋体" w:hAnsi="宋体" w:cs="Arial"/>
          <w:sz w:val="24"/>
          <w:lang w:val="en-US" w:eastAsia="zh-CN"/>
        </w:rPr>
        <w:t>3、</w:t>
      </w:r>
      <w:r>
        <w:rPr>
          <w:rFonts w:hint="eastAsia" w:ascii="宋体" w:hAnsi="宋体" w:cs="Arial"/>
          <w:sz w:val="24"/>
        </w:rPr>
        <w:t>验收时成交供应商代表必须在场，验收合格后，采购人须在成交供应商出具的验收单签字，成交供应商凭验收单办理有关手续。</w:t>
      </w:r>
      <w:bookmarkStart w:id="14" w:name="_Toc361840722"/>
      <w:bookmarkStart w:id="15" w:name="_Toc415216386"/>
      <w:bookmarkStart w:id="16" w:name="_Toc363578334"/>
      <w:bookmarkStart w:id="17" w:name="_Toc415216389"/>
      <w:bookmarkStart w:id="18" w:name="_Toc361840725"/>
      <w:bookmarkStart w:id="19" w:name="_Toc363578335"/>
    </w:p>
    <w:p>
      <w:pPr>
        <w:spacing w:line="360" w:lineRule="auto"/>
        <w:ind w:firstLine="480" w:firstLineChars="200"/>
        <w:rPr>
          <w:rFonts w:hint="eastAsia" w:ascii="宋体" w:hAnsi="宋体" w:cs="Arial"/>
          <w:sz w:val="24"/>
        </w:rPr>
      </w:pPr>
      <w:r>
        <w:rPr>
          <w:rFonts w:hint="eastAsia" w:ascii="宋体" w:hAnsi="宋体" w:cs="Arial"/>
          <w:sz w:val="24"/>
        </w:rPr>
        <w:t>4、若中标供应商未按本项目所要求进行服务（包括但不限于超出交付期交付服务、未履行服务承诺），首次出现以上情况者，给与警告；累计两次出现以上情况者，将取消该中标供应商参与本院其他项目的投标资格。</w:t>
      </w:r>
    </w:p>
    <w:p>
      <w:pPr>
        <w:spacing w:line="360" w:lineRule="auto"/>
        <w:rPr>
          <w:rFonts w:ascii="宋体" w:hAnsi="宋体"/>
          <w:b/>
          <w:sz w:val="24"/>
        </w:rPr>
      </w:pPr>
      <w:r>
        <w:rPr>
          <w:rFonts w:hint="eastAsia" w:ascii="宋体" w:hAnsi="宋体"/>
          <w:b/>
          <w:sz w:val="24"/>
        </w:rPr>
        <w:t>五、服务期</w:t>
      </w:r>
    </w:p>
    <w:p>
      <w:pPr>
        <w:spacing w:line="360" w:lineRule="auto"/>
        <w:ind w:firstLine="595" w:firstLineChars="248"/>
        <w:jc w:val="left"/>
        <w:rPr>
          <w:rFonts w:ascii="宋体" w:hAnsi="宋体" w:cs="Arial"/>
          <w:sz w:val="24"/>
        </w:rPr>
      </w:pPr>
      <w:r>
        <w:rPr>
          <w:rFonts w:hint="eastAsia" w:ascii="宋体" w:hAnsi="宋体" w:cs="Arial"/>
          <w:sz w:val="24"/>
        </w:rPr>
        <w:t>本项目要求自合同签订起计算服务期，服务期为</w:t>
      </w:r>
      <w:r>
        <w:rPr>
          <w:rFonts w:hint="eastAsia" w:ascii="宋体" w:hAnsi="宋体" w:cs="Arial"/>
          <w:b/>
          <w:sz w:val="24"/>
          <w:u w:val="single"/>
        </w:rPr>
        <w:t>1年</w:t>
      </w:r>
      <w:r>
        <w:rPr>
          <w:rFonts w:hint="eastAsia" w:ascii="宋体" w:hAnsi="宋体" w:cs="Arial"/>
          <w:sz w:val="24"/>
        </w:rPr>
        <w:t>。</w:t>
      </w:r>
    </w:p>
    <w:bookmarkEnd w:id="14"/>
    <w:bookmarkEnd w:id="15"/>
    <w:bookmarkEnd w:id="16"/>
    <w:p>
      <w:pPr>
        <w:spacing w:line="360" w:lineRule="auto"/>
        <w:jc w:val="left"/>
        <w:rPr>
          <w:rFonts w:ascii="宋体" w:hAnsi="宋体"/>
          <w:b/>
          <w:sz w:val="24"/>
          <w:highlight w:val="none"/>
        </w:rPr>
      </w:pPr>
      <w:r>
        <w:rPr>
          <w:rFonts w:hint="eastAsia" w:ascii="宋体" w:hAnsi="宋体"/>
          <w:b/>
          <w:sz w:val="24"/>
          <w:lang w:val="en-US" w:eastAsia="zh-CN"/>
        </w:rPr>
        <w:t>六</w:t>
      </w:r>
      <w:r>
        <w:rPr>
          <w:rFonts w:hint="eastAsia" w:ascii="宋体" w:hAnsi="宋体"/>
          <w:b/>
          <w:sz w:val="24"/>
        </w:rPr>
        <w:t>、合同签订</w:t>
      </w:r>
      <w:bookmarkEnd w:id="17"/>
      <w:bookmarkEnd w:id="18"/>
      <w:bookmarkEnd w:id="19"/>
    </w:p>
    <w:p>
      <w:pPr>
        <w:spacing w:line="360" w:lineRule="auto"/>
        <w:ind w:firstLine="480" w:firstLineChars="200"/>
        <w:rPr>
          <w:rFonts w:hint="eastAsia" w:ascii="宋体" w:hAnsi="宋体"/>
          <w:sz w:val="24"/>
        </w:rPr>
      </w:pPr>
      <w:r>
        <w:rPr>
          <w:rFonts w:hint="eastAsia" w:ascii="宋体" w:hAnsi="宋体"/>
          <w:sz w:val="24"/>
          <w:highlight w:val="none"/>
        </w:rPr>
        <w:t>成交供应商中标后应在</w:t>
      </w:r>
      <w:r>
        <w:rPr>
          <w:rFonts w:hint="eastAsia" w:ascii="宋体" w:hAnsi="宋体"/>
          <w:sz w:val="24"/>
          <w:highlight w:val="none"/>
          <w:lang w:val="en-US" w:eastAsia="zh-CN"/>
        </w:rPr>
        <w:t>5个工作</w:t>
      </w:r>
      <w:r>
        <w:rPr>
          <w:rFonts w:hint="eastAsia" w:ascii="宋体" w:hAnsi="宋体"/>
          <w:sz w:val="24"/>
          <w:highlight w:val="none"/>
        </w:rPr>
        <w:t>日内</w:t>
      </w:r>
      <w:r>
        <w:rPr>
          <w:rFonts w:hint="eastAsia" w:ascii="宋体" w:hAnsi="宋体"/>
          <w:sz w:val="24"/>
        </w:rPr>
        <w:t>与采购单位签订合同，否则视为自动放弃中标权。采购文件条款、成交供应商的采购响应文件内容均为合同签订的基础。成交供应商应在合同签订后的</w:t>
      </w:r>
      <w:r>
        <w:rPr>
          <w:rFonts w:hint="eastAsia" w:ascii="宋体" w:hAnsi="宋体"/>
          <w:b/>
          <w:sz w:val="24"/>
        </w:rPr>
        <w:t>两日</w:t>
      </w:r>
      <w:r>
        <w:rPr>
          <w:rFonts w:hint="eastAsia" w:ascii="宋体" w:hAnsi="宋体"/>
          <w:sz w:val="24"/>
        </w:rPr>
        <w:t>内将合同复印件送后勤保卫处备案。</w:t>
      </w:r>
      <w:bookmarkStart w:id="20" w:name="_Toc415216390"/>
    </w:p>
    <w:p>
      <w:pPr>
        <w:spacing w:line="360" w:lineRule="auto"/>
        <w:ind w:firstLine="480" w:firstLineChars="200"/>
      </w:pPr>
      <w:r>
        <w:rPr>
          <w:rFonts w:hint="eastAsia" w:ascii="宋体" w:hAnsi="宋体" w:cs="Arial"/>
          <w:sz w:val="24"/>
        </w:rPr>
        <w:t>若在签订合同时，发现成交供应商有提供虚假材料谋取成交等违法违规行为，将取消其成交供应商资格，并按相关规定处罚；给采购人造成损失的，还必须进行赔偿并负相关责任。</w:t>
      </w:r>
    </w:p>
    <w:p>
      <w:pPr>
        <w:spacing w:line="360" w:lineRule="auto"/>
        <w:jc w:val="left"/>
        <w:rPr>
          <w:rFonts w:ascii="宋体" w:hAnsi="宋体"/>
          <w:b/>
          <w:sz w:val="24"/>
        </w:rPr>
      </w:pPr>
      <w:r>
        <w:rPr>
          <w:rFonts w:hint="eastAsia" w:ascii="宋体" w:hAnsi="宋体"/>
          <w:b/>
          <w:sz w:val="24"/>
          <w:lang w:val="en-US" w:eastAsia="zh-CN"/>
        </w:rPr>
        <w:t>七</w:t>
      </w:r>
      <w:r>
        <w:rPr>
          <w:rFonts w:hint="eastAsia" w:ascii="宋体" w:hAnsi="宋体"/>
          <w:b/>
          <w:sz w:val="24"/>
        </w:rPr>
        <w:t>、付款方式</w:t>
      </w:r>
      <w:bookmarkEnd w:id="10"/>
      <w:bookmarkEnd w:id="20"/>
    </w:p>
    <w:p>
      <w:pPr>
        <w:spacing w:line="360" w:lineRule="auto"/>
        <w:ind w:firstLine="420" w:firstLineChars="175"/>
        <w:rPr>
          <w:rFonts w:ascii="宋体" w:hAnsi="宋体"/>
          <w:sz w:val="24"/>
          <w:szCs w:val="20"/>
        </w:rPr>
      </w:pPr>
      <w:r>
        <w:rPr>
          <w:rFonts w:hint="eastAsia" w:ascii="宋体" w:hAnsi="宋体"/>
          <w:sz w:val="24"/>
          <w:szCs w:val="20"/>
          <w:lang w:eastAsia="zh-CN"/>
        </w:rPr>
        <w:t>以双方合同约定为准</w:t>
      </w:r>
      <w:r>
        <w:rPr>
          <w:rFonts w:hint="eastAsia" w:ascii="宋体" w:hAnsi="宋体"/>
          <w:sz w:val="24"/>
          <w:szCs w:val="20"/>
        </w:rPr>
        <w:t>。</w:t>
      </w:r>
    </w:p>
    <w:p>
      <w:pPr>
        <w:spacing w:line="360" w:lineRule="auto"/>
        <w:ind w:firstLine="420" w:firstLineChars="175"/>
        <w:rPr>
          <w:rFonts w:ascii="宋体" w:hAnsi="宋体"/>
          <w:sz w:val="24"/>
          <w:szCs w:val="20"/>
          <w:highlight w:val="yellow"/>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rPr>
          <w:rFonts w:ascii="宋体" w:hAnsi="宋体"/>
          <w:sz w:val="24"/>
          <w:szCs w:val="20"/>
        </w:rPr>
      </w:pPr>
    </w:p>
    <w:p>
      <w:pPr>
        <w:spacing w:line="360" w:lineRule="auto"/>
        <w:rPr>
          <w:rFonts w:ascii="宋体" w:hAnsi="宋体"/>
          <w:sz w:val="24"/>
          <w:szCs w:val="20"/>
        </w:rPr>
      </w:pPr>
    </w:p>
    <w:p>
      <w:pPr>
        <w:keepNext/>
        <w:keepLines/>
        <w:pageBreakBefore/>
        <w:spacing w:before="260" w:after="260" w:line="360" w:lineRule="auto"/>
        <w:jc w:val="center"/>
        <w:outlineLvl w:val="1"/>
        <w:rPr>
          <w:rFonts w:ascii="宋体" w:hAnsi="宋体"/>
          <w:b/>
          <w:bCs/>
          <w:szCs w:val="28"/>
        </w:rPr>
      </w:pPr>
      <w:bookmarkStart w:id="21" w:name="_Toc532149370"/>
      <w:bookmarkStart w:id="22" w:name="_Toc398284535"/>
      <w:bookmarkStart w:id="23" w:name="_Toc398504591"/>
      <w:bookmarkStart w:id="24" w:name="_Toc431190639"/>
      <w:r>
        <w:rPr>
          <w:rFonts w:hint="eastAsia" w:ascii="宋体" w:hAnsi="宋体"/>
          <w:b/>
          <w:bCs/>
          <w:szCs w:val="28"/>
        </w:rPr>
        <w:t>四：</w:t>
      </w:r>
      <w:r>
        <w:rPr>
          <w:rFonts w:ascii="宋体" w:hAnsi="宋体"/>
          <w:b/>
          <w:bCs/>
          <w:szCs w:val="28"/>
        </w:rPr>
        <w:t>资格性、符合性检查表</w:t>
      </w:r>
      <w:bookmarkEnd w:id="21"/>
      <w:bookmarkEnd w:id="22"/>
      <w:bookmarkEnd w:id="23"/>
      <w:bookmarkEnd w:id="24"/>
    </w:p>
    <w:p>
      <w:pPr>
        <w:tabs>
          <w:tab w:val="left" w:pos="1080"/>
        </w:tabs>
        <w:spacing w:line="360" w:lineRule="auto"/>
        <w:ind w:firstLine="480" w:firstLineChars="200"/>
        <w:rPr>
          <w:rFonts w:ascii="宋体" w:hAnsi="宋体"/>
          <w:color w:val="000000"/>
          <w:sz w:val="24"/>
        </w:rPr>
      </w:pPr>
      <w:r>
        <w:rPr>
          <w:rFonts w:ascii="宋体" w:hAnsi="宋体"/>
          <w:color w:val="000000"/>
          <w:sz w:val="24"/>
        </w:rPr>
        <w:t>本须知集中列示了资格性、符合性检查的所有条款，其内容是</w:t>
      </w:r>
      <w:r>
        <w:rPr>
          <w:rFonts w:hint="eastAsia" w:ascii="宋体" w:hAnsi="宋体"/>
          <w:sz w:val="24"/>
        </w:rPr>
        <w:t>评审</w:t>
      </w:r>
      <w:r>
        <w:rPr>
          <w:rFonts w:hint="eastAsia" w:ascii="宋体" w:hAnsi="宋体"/>
          <w:color w:val="000000"/>
          <w:sz w:val="24"/>
        </w:rPr>
        <w:t>小组</w:t>
      </w:r>
      <w:r>
        <w:rPr>
          <w:rFonts w:ascii="宋体" w:hAnsi="宋体"/>
          <w:color w:val="000000"/>
          <w:sz w:val="24"/>
        </w:rPr>
        <w:t>判断供应商的</w:t>
      </w:r>
      <w:r>
        <w:rPr>
          <w:rFonts w:hint="eastAsia" w:ascii="宋体" w:hAnsi="宋体"/>
          <w:color w:val="000000"/>
          <w:sz w:val="24"/>
        </w:rPr>
        <w:t>报价</w:t>
      </w:r>
      <w:r>
        <w:rPr>
          <w:rFonts w:ascii="宋体" w:hAnsi="宋体"/>
          <w:color w:val="000000"/>
          <w:sz w:val="24"/>
        </w:rPr>
        <w:t>是否有效的重要依据。 </w:t>
      </w:r>
    </w:p>
    <w:tbl>
      <w:tblPr>
        <w:tblStyle w:val="11"/>
        <w:tblW w:w="9287" w:type="dxa"/>
        <w:tblInd w:w="0" w:type="dxa"/>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0" w:type="dxa"/>
          <w:bottom w:w="0" w:type="dxa"/>
          <w:right w:w="0" w:type="dxa"/>
        </w:tblCellMar>
      </w:tblPr>
      <w:tblGrid>
        <w:gridCol w:w="456"/>
        <w:gridCol w:w="472"/>
        <w:gridCol w:w="969"/>
        <w:gridCol w:w="7390"/>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51"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资格性要求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16.4.1</w:t>
            </w:r>
          </w:p>
        </w:tc>
        <w:tc>
          <w:tcPr>
            <w:tcW w:w="7390" w:type="dxa"/>
            <w:tcMar>
              <w:top w:w="0" w:type="dxa"/>
              <w:left w:w="108" w:type="dxa"/>
              <w:bottom w:w="0" w:type="dxa"/>
              <w:right w:w="108" w:type="dxa"/>
            </w:tcMar>
          </w:tcPr>
          <w:p>
            <w:pPr>
              <w:spacing w:line="400" w:lineRule="exact"/>
              <w:ind w:firstLine="480" w:firstLineChars="200"/>
              <w:rPr>
                <w:rFonts w:ascii="宋体" w:hAnsi="宋体"/>
                <w:sz w:val="24"/>
              </w:rPr>
            </w:pPr>
            <w:r>
              <w:rPr>
                <w:rFonts w:hint="eastAsia" w:ascii="宋体" w:hAnsi="宋体"/>
                <w:sz w:val="24"/>
              </w:rPr>
              <w:t>供应商应当具备《中华人民共和国政府采购法》第二十二条第一款规定的基本条件，并提供下列证明材料：</w:t>
            </w:r>
          </w:p>
          <w:p>
            <w:pPr>
              <w:spacing w:line="400" w:lineRule="exact"/>
              <w:ind w:firstLine="480" w:firstLineChars="200"/>
              <w:rPr>
                <w:rFonts w:ascii="宋体" w:hAnsi="宋体"/>
                <w:sz w:val="24"/>
              </w:rPr>
            </w:pPr>
            <w:r>
              <w:rPr>
                <w:rFonts w:hint="eastAsia" w:ascii="宋体" w:hAnsi="宋体"/>
                <w:sz w:val="24"/>
              </w:rPr>
              <w:t>（一）法人或者其他组织的营业执照等证明文件，自然人的身份证明；</w:t>
            </w:r>
          </w:p>
          <w:p>
            <w:pPr>
              <w:spacing w:line="400" w:lineRule="exact"/>
              <w:ind w:firstLine="480" w:firstLineChars="200"/>
              <w:rPr>
                <w:rFonts w:ascii="宋体" w:hAnsi="宋体"/>
                <w:sz w:val="24"/>
              </w:rPr>
            </w:pPr>
            <w:r>
              <w:rPr>
                <w:rFonts w:hint="eastAsia" w:ascii="宋体" w:hAnsi="宋体"/>
                <w:sz w:val="24"/>
              </w:rPr>
              <w:t>供应商是法人或者其他组织的应提供营业执照等证明文件，供应商是自然人的应提供有效的自然人身份证明。</w:t>
            </w:r>
          </w:p>
          <w:p>
            <w:pPr>
              <w:numPr>
                <w:ilvl w:val="0"/>
                <w:numId w:val="1"/>
              </w:numPr>
              <w:spacing w:line="400" w:lineRule="exact"/>
              <w:ind w:firstLine="480" w:firstLineChars="200"/>
              <w:rPr>
                <w:rFonts w:ascii="宋体" w:hAnsi="宋体"/>
                <w:sz w:val="24"/>
              </w:rPr>
            </w:pPr>
            <w:r>
              <w:rPr>
                <w:rFonts w:hint="eastAsia" w:ascii="宋体" w:hAnsi="宋体"/>
                <w:sz w:val="24"/>
              </w:rPr>
              <w:t>参加政府采购活动前3年内在经营活动中没有重大违法记录的书面声明或承诺书（或者在参加政府采购活动前3年内因违法经营被禁止在一定期限内参加政府采购活动，期限已届满）。</w:t>
            </w:r>
          </w:p>
          <w:p>
            <w:pPr>
              <w:spacing w:line="400" w:lineRule="exact"/>
              <w:ind w:firstLine="480" w:firstLineChars="200"/>
              <w:rPr>
                <w:rFonts w:ascii="宋体" w:hAnsi="宋体" w:cs="宋体"/>
                <w:sz w:val="24"/>
              </w:rPr>
            </w:pPr>
            <w:r>
              <w:rPr>
                <w:rFonts w:ascii="宋体" w:hAnsi="宋体" w:cs="宋体"/>
                <w:sz w:val="24"/>
              </w:rPr>
              <w:t>注：“重大违法记录”指供应商因违法经营受到刑事处罚或者责令停产停业、吊销许可证或者执照、较大数额罚款等行政处罚，例如被列入失信被执行人、重大税收违法案件当事人名单、政府采购严重违法失信行为记录名单，受到政府采购行政处罚或者存在行贿犯罪记录，且相关信用惩戒期限未满，以及其他不符合《中华人民共和国政府采购法》第二十二条规定条件的。联合体成员存在重大违法记录的，视同联合体存在重大违法记录。</w:t>
            </w:r>
          </w:p>
          <w:p>
            <w:pPr>
              <w:spacing w:line="400" w:lineRule="exact"/>
              <w:ind w:firstLine="482" w:firstLineChars="200"/>
              <w:rPr>
                <w:rFonts w:ascii="宋体" w:hAnsi="宋体"/>
                <w:sz w:val="24"/>
              </w:rPr>
            </w:pPr>
            <w:r>
              <w:rPr>
                <w:rFonts w:hint="eastAsia" w:ascii="宋体" w:hAnsi="宋体"/>
                <w:b/>
                <w:sz w:val="24"/>
              </w:rPr>
              <w:t>供应商不满足上述规定的基本资格条件或提供资格证明文件不全的，将不被邀请为继续参加报价的供应商，资格证明文件不接受评审过程中的补充。以上资格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采购人根据采购项目的要求规定的特定条件：无</w:t>
            </w:r>
          </w:p>
          <w:p>
            <w:pPr>
              <w:spacing w:line="400" w:lineRule="exact"/>
              <w:rPr>
                <w:rFonts w:ascii="宋体" w:hAnsi="宋体"/>
                <w:sz w:val="24"/>
              </w:rPr>
            </w:pPr>
            <w:r>
              <w:rPr>
                <w:rFonts w:hint="eastAsia" w:ascii="宋体" w:hAnsi="宋体"/>
                <w:sz w:val="24"/>
              </w:rPr>
              <w:t>供应商不满足上述规定的特定条件或提供证明文件不全的，将不被邀请为继续参加报价的供应商，以上证明文件为复印件的，须加盖供应商公章，且原件备查。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sym w:font="Wingdings" w:char="00A8"/>
            </w:r>
            <w:r>
              <w:rPr>
                <w:rFonts w:hint="eastAsia" w:ascii="宋体" w:hAnsi="宋体"/>
                <w:sz w:val="24"/>
              </w:rPr>
              <w:t xml:space="preserve"> 本项目接受联合体参与报价。</w:t>
            </w:r>
          </w:p>
          <w:p>
            <w:pPr>
              <w:spacing w:line="400" w:lineRule="exact"/>
              <w:rPr>
                <w:rFonts w:ascii="宋体" w:hAnsi="宋体"/>
                <w:sz w:val="24"/>
              </w:rPr>
            </w:pPr>
            <w:r>
              <w:rPr>
                <w:rFonts w:hint="eastAsia" w:ascii="宋体" w:hAnsi="宋体"/>
                <w:sz w:val="24"/>
              </w:rPr>
              <w:sym w:font="Wingdings 2" w:char="0052"/>
            </w:r>
            <w:r>
              <w:rPr>
                <w:rFonts w:hint="eastAsia" w:ascii="宋体" w:hAnsi="宋体"/>
                <w:sz w:val="24"/>
              </w:rPr>
              <w:t xml:space="preserve"> 本项目不接受联合体参与报价，取消本文件有关对联合体的所有要求。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4</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若报价代表为单位负责人授权的委托代理人，应提供单位负责人授权书；若报价代表为单位负责人，可不提供授权书。</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44"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符合性要求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w:t>
            </w:r>
            <w:r>
              <w:rPr>
                <w:rFonts w:hint="eastAsia" w:ascii="宋体" w:hAnsi="宋体" w:cs="宋体"/>
                <w:kern w:val="0"/>
                <w:sz w:val="24"/>
              </w:rPr>
              <w:t>4</w:t>
            </w:r>
            <w:r>
              <w:rPr>
                <w:rFonts w:ascii="宋体" w:hAnsi="宋体" w:cs="宋体"/>
                <w:kern w:val="0"/>
                <w:sz w:val="24"/>
              </w:rPr>
              <w:t>.2</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供应商有</w:t>
            </w:r>
            <w:r>
              <w:rPr>
                <w:rFonts w:ascii="宋体" w:hAnsi="宋体"/>
                <w:sz w:val="24"/>
              </w:rPr>
              <w:t>下列情况之一者，</w:t>
            </w:r>
            <w:r>
              <w:rPr>
                <w:rFonts w:hint="eastAsia" w:ascii="宋体" w:hAnsi="宋体"/>
                <w:sz w:val="24"/>
              </w:rPr>
              <w:t>响应文件</w:t>
            </w:r>
            <w:r>
              <w:rPr>
                <w:rFonts w:ascii="宋体" w:hAnsi="宋体"/>
                <w:sz w:val="24"/>
              </w:rPr>
              <w:t>将被视为未实质性响应</w:t>
            </w:r>
            <w:r>
              <w:rPr>
                <w:rFonts w:hint="eastAsia" w:ascii="宋体" w:hAnsi="宋体"/>
                <w:sz w:val="24"/>
              </w:rPr>
              <w:t>采购文件</w:t>
            </w:r>
            <w:r>
              <w:rPr>
                <w:rFonts w:ascii="宋体" w:hAnsi="宋体"/>
                <w:sz w:val="24"/>
              </w:rPr>
              <w:t>要求</w:t>
            </w:r>
            <w:r>
              <w:rPr>
                <w:rFonts w:hint="eastAsia" w:ascii="宋体" w:hAnsi="宋体"/>
                <w:sz w:val="24"/>
              </w:rPr>
              <w:t>：</w:t>
            </w:r>
          </w:p>
          <w:p>
            <w:pPr>
              <w:spacing w:line="400" w:lineRule="exact"/>
              <w:rPr>
                <w:rFonts w:ascii="宋体" w:hAnsi="宋体"/>
                <w:sz w:val="24"/>
              </w:rPr>
            </w:pPr>
            <w:r>
              <w:rPr>
                <w:rFonts w:hint="eastAsia" w:ascii="宋体" w:hAnsi="宋体"/>
                <w:sz w:val="24"/>
              </w:rPr>
              <w:t>(1)响应文件未按照本须知规定进行密封、标记的；</w:t>
            </w:r>
          </w:p>
          <w:p>
            <w:pPr>
              <w:spacing w:line="400" w:lineRule="exact"/>
              <w:rPr>
                <w:rFonts w:ascii="宋体" w:hAnsi="宋体"/>
                <w:sz w:val="24"/>
              </w:rPr>
            </w:pPr>
            <w:r>
              <w:rPr>
                <w:rFonts w:hint="eastAsia" w:ascii="宋体" w:hAnsi="宋体"/>
                <w:sz w:val="24"/>
              </w:rPr>
              <w:t>(2)未按规定由供应商的法定代表人或其授权代表签字；或未加盖供应商公章的；或授权代表未提供法定代表人有效授权委托书的；</w:t>
            </w:r>
          </w:p>
          <w:p>
            <w:pPr>
              <w:spacing w:line="400" w:lineRule="exact"/>
              <w:rPr>
                <w:rFonts w:ascii="宋体" w:hAnsi="宋体"/>
                <w:sz w:val="24"/>
              </w:rPr>
            </w:pPr>
            <w:r>
              <w:rPr>
                <w:rFonts w:hint="eastAsia" w:ascii="宋体" w:hAnsi="宋体"/>
                <w:sz w:val="24"/>
              </w:rPr>
              <w:t>(3) 响应文件有效期不满足采购公告要求的；</w:t>
            </w:r>
          </w:p>
          <w:p>
            <w:pPr>
              <w:spacing w:line="400" w:lineRule="exact"/>
              <w:rPr>
                <w:rFonts w:ascii="宋体" w:hAnsi="宋体"/>
                <w:sz w:val="24"/>
              </w:rPr>
            </w:pPr>
            <w:r>
              <w:rPr>
                <w:rFonts w:hint="eastAsia" w:ascii="宋体" w:hAnsi="宋体"/>
                <w:sz w:val="24"/>
              </w:rPr>
              <w:t>(4) 响应文件内容与采购内容及要求有重大偏离或保留的；</w:t>
            </w:r>
          </w:p>
          <w:p>
            <w:pPr>
              <w:spacing w:line="400" w:lineRule="exact"/>
              <w:rPr>
                <w:rFonts w:ascii="宋体" w:hAnsi="宋体"/>
                <w:sz w:val="24"/>
              </w:rPr>
            </w:pPr>
            <w:r>
              <w:rPr>
                <w:rFonts w:hint="eastAsia" w:ascii="宋体" w:hAnsi="宋体"/>
                <w:sz w:val="24"/>
              </w:rPr>
              <w:t>(5)供应商提交的是可选择的报价；</w:t>
            </w:r>
          </w:p>
          <w:p>
            <w:pPr>
              <w:spacing w:line="400" w:lineRule="exact"/>
              <w:rPr>
                <w:rFonts w:ascii="宋体" w:hAnsi="宋体"/>
                <w:sz w:val="24"/>
              </w:rPr>
            </w:pPr>
            <w:r>
              <w:rPr>
                <w:rFonts w:hint="eastAsia" w:ascii="宋体" w:hAnsi="宋体"/>
                <w:sz w:val="24"/>
              </w:rPr>
              <w:t>(6)供应商未按采购文件要求进行分项报价；</w:t>
            </w:r>
          </w:p>
          <w:p>
            <w:pPr>
              <w:spacing w:line="400" w:lineRule="exact"/>
              <w:rPr>
                <w:rFonts w:ascii="宋体" w:hAnsi="宋体"/>
                <w:sz w:val="24"/>
              </w:rPr>
            </w:pPr>
            <w:r>
              <w:rPr>
                <w:rFonts w:hint="eastAsia" w:ascii="宋体" w:hAnsi="宋体"/>
                <w:sz w:val="24"/>
              </w:rPr>
              <w:t>(7)响应文件中提供虚假或失实资料的；</w:t>
            </w:r>
          </w:p>
          <w:p>
            <w:pPr>
              <w:spacing w:line="400" w:lineRule="exact"/>
              <w:rPr>
                <w:rFonts w:ascii="宋体" w:hAnsi="宋体"/>
                <w:sz w:val="24"/>
              </w:rPr>
            </w:pPr>
            <w:r>
              <w:rPr>
                <w:rFonts w:ascii="宋体" w:hAnsi="宋体"/>
                <w:sz w:val="24"/>
              </w:rPr>
              <w:t>(</w:t>
            </w:r>
            <w:r>
              <w:rPr>
                <w:rFonts w:hint="eastAsia" w:ascii="宋体" w:hAnsi="宋体"/>
                <w:sz w:val="24"/>
              </w:rPr>
              <w:t>8</w:t>
            </w:r>
            <w:r>
              <w:rPr>
                <w:rFonts w:ascii="宋体" w:hAnsi="宋体"/>
                <w:sz w:val="24"/>
              </w:rPr>
              <w:t>)</w:t>
            </w:r>
            <w:r>
              <w:rPr>
                <w:rFonts w:hint="eastAsia" w:ascii="宋体" w:hAnsi="宋体"/>
                <w:sz w:val="24"/>
              </w:rPr>
              <w:t>对采购文件中带“</w:t>
            </w:r>
            <w:r>
              <w:rPr>
                <w:rFonts w:hint="eastAsia" w:ascii="宋体" w:hAnsi="宋体"/>
                <w:b/>
                <w:sz w:val="24"/>
              </w:rPr>
              <w:t>★</w:t>
            </w:r>
            <w:r>
              <w:rPr>
                <w:rFonts w:hint="eastAsia" w:ascii="宋体" w:hAnsi="宋体"/>
                <w:sz w:val="24"/>
              </w:rPr>
              <w:t>”的条款的有任何负偏离或不满足的；</w:t>
            </w:r>
          </w:p>
          <w:p>
            <w:pPr>
              <w:spacing w:line="400" w:lineRule="exact"/>
              <w:rPr>
                <w:rFonts w:ascii="宋体" w:hAnsi="宋体"/>
                <w:sz w:val="24"/>
              </w:rPr>
            </w:pPr>
            <w:r>
              <w:rPr>
                <w:rFonts w:hint="eastAsia" w:ascii="宋体" w:hAnsi="宋体"/>
                <w:sz w:val="24"/>
              </w:rPr>
              <w:t>(9)不符合采购文件中规定的其它实质性条款；</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0</w:t>
            </w:r>
            <w:r>
              <w:rPr>
                <w:rFonts w:ascii="宋体" w:hAnsi="宋体" w:cs="宋体"/>
                <w:kern w:val="0"/>
                <w:sz w:val="24"/>
              </w:rPr>
              <w:t>)</w:t>
            </w:r>
            <w:r>
              <w:rPr>
                <w:rFonts w:ascii="宋体" w:hAnsi="宋体"/>
                <w:sz w:val="24"/>
              </w:rPr>
              <w:t>实质性影响合同的范围、质量和履行；</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1</w:t>
            </w:r>
            <w:r>
              <w:rPr>
                <w:rFonts w:ascii="宋体" w:hAnsi="宋体" w:cs="宋体"/>
                <w:kern w:val="0"/>
                <w:sz w:val="24"/>
              </w:rPr>
              <w:t>)</w:t>
            </w:r>
            <w:r>
              <w:rPr>
                <w:rFonts w:ascii="宋体" w:hAnsi="宋体"/>
                <w:sz w:val="24"/>
              </w:rPr>
              <w:t>实质性违背</w:t>
            </w:r>
            <w:r>
              <w:rPr>
                <w:rFonts w:hint="eastAsia" w:ascii="宋体" w:hAnsi="宋体"/>
                <w:sz w:val="24"/>
              </w:rPr>
              <w:t>采购文件</w:t>
            </w:r>
            <w:r>
              <w:rPr>
                <w:rFonts w:ascii="宋体" w:hAnsi="宋体"/>
                <w:sz w:val="24"/>
              </w:rPr>
              <w:t>，限制了采购人的权利和</w:t>
            </w:r>
            <w:r>
              <w:rPr>
                <w:rFonts w:hint="eastAsia" w:ascii="宋体" w:hAnsi="宋体"/>
                <w:sz w:val="24"/>
              </w:rPr>
              <w:t>成交供应商</w:t>
            </w:r>
            <w:r>
              <w:rPr>
                <w:rFonts w:ascii="宋体" w:hAnsi="宋体"/>
                <w:sz w:val="24"/>
              </w:rPr>
              <w:t>合同项下的义务；</w:t>
            </w:r>
          </w:p>
          <w:p>
            <w:pPr>
              <w:spacing w:line="400" w:lineRule="exact"/>
              <w:rPr>
                <w:rFonts w:ascii="宋体" w:hAnsi="宋体" w:cs="宋体"/>
                <w:kern w:val="0"/>
                <w:sz w:val="24"/>
              </w:rPr>
            </w:pPr>
            <w:r>
              <w:rPr>
                <w:rFonts w:ascii="宋体" w:hAnsi="宋体" w:cs="宋体"/>
                <w:kern w:val="0"/>
                <w:sz w:val="24"/>
              </w:rPr>
              <w:t>(1</w:t>
            </w:r>
            <w:r>
              <w:rPr>
                <w:rFonts w:hint="eastAsia" w:ascii="宋体" w:hAnsi="宋体" w:cs="宋体"/>
                <w:kern w:val="0"/>
                <w:sz w:val="24"/>
              </w:rPr>
              <w:t>2</w:t>
            </w:r>
            <w:r>
              <w:rPr>
                <w:rFonts w:ascii="宋体" w:hAnsi="宋体" w:cs="宋体"/>
                <w:kern w:val="0"/>
                <w:sz w:val="24"/>
              </w:rPr>
              <w:t>)</w:t>
            </w:r>
            <w:r>
              <w:rPr>
                <w:rFonts w:ascii="宋体" w:hAnsi="宋体"/>
                <w:sz w:val="24"/>
              </w:rPr>
              <w:t>不公正地影响了其他作出实质性响应的供应商的竞争地位。</w:t>
            </w:r>
          </w:p>
          <w:p>
            <w:pPr>
              <w:spacing w:line="400" w:lineRule="exact"/>
              <w:rPr>
                <w:rFonts w:ascii="宋体" w:hAnsi="宋体"/>
                <w:sz w:val="24"/>
              </w:rPr>
            </w:pPr>
            <w:r>
              <w:rPr>
                <w:rFonts w:hint="eastAsia" w:ascii="宋体" w:hAnsi="宋体"/>
                <w:sz w:val="24"/>
              </w:rPr>
              <w:t>评审小组决定报价的响应有效性只根据响应文件本身的内容，而不寻求其他的外部证据。</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jc w:val="center"/>
              <w:rPr>
                <w:rFonts w:ascii="宋体" w:hAnsi="宋体"/>
                <w:sz w:val="24"/>
              </w:rPr>
            </w:pPr>
            <w:bookmarkStart w:id="25" w:name="_GoBack"/>
            <w:bookmarkEnd w:id="25"/>
            <w:r>
              <w:rPr>
                <w:rFonts w:hint="eastAsia" w:ascii="宋体" w:hAnsi="宋体"/>
                <w:b/>
                <w:sz w:val="24"/>
              </w:rPr>
              <w:t>符合性要求附表：带“★”号条款汇总表</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项号</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章</w:t>
            </w:r>
          </w:p>
        </w:tc>
        <w:tc>
          <w:tcPr>
            <w:tcW w:w="969"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条款号</w:t>
            </w:r>
          </w:p>
        </w:tc>
        <w:tc>
          <w:tcPr>
            <w:tcW w:w="7390"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360" w:lineRule="auto"/>
              <w:ind w:firstLine="480" w:firstLineChars="200"/>
              <w:rPr>
                <w:rFonts w:hint="eastAsia" w:ascii="宋体" w:hAnsi="宋体" w:eastAsia="宋体"/>
                <w:sz w:val="24"/>
                <w:highlight w:val="yellow"/>
                <w:lang w:eastAsia="zh-CN"/>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460" w:lineRule="exact"/>
              <w:rPr>
                <w:rFonts w:hint="eastAsia" w:ascii="宋体" w:hAnsi="宋体" w:eastAsia="宋体"/>
                <w:sz w:val="24"/>
                <w:highlight w:val="yellow"/>
                <w:lang w:val="en-US" w:eastAsia="zh-CN"/>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400" w:lineRule="exact"/>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ind w:firstLine="480" w:firstLineChars="200"/>
              <w:rPr>
                <w:rFonts w:ascii="宋体" w:hAnsi="宋体"/>
                <w:sz w:val="24"/>
              </w:rPr>
            </w:pPr>
            <w:r>
              <w:rPr>
                <w:rFonts w:hint="eastAsia" w:ascii="宋体" w:hAnsi="宋体"/>
                <w:sz w:val="24"/>
              </w:rPr>
              <w:t>上述带“★”号条款供应商应逐条进行响应，并逐条填写带“★”号条款响应表。其中，项号的条款，要求供应商应在报价文中提供实质性满足采购文件要求的客观证据以作佐证，否则评审小组将认定为不满足。</w:t>
            </w:r>
          </w:p>
          <w:p>
            <w:pPr>
              <w:spacing w:line="400" w:lineRule="exact"/>
              <w:ind w:firstLine="480" w:firstLineChars="200"/>
              <w:rPr>
                <w:rFonts w:ascii="宋体" w:hAnsi="宋体" w:cs="宋体"/>
                <w:kern w:val="0"/>
                <w:sz w:val="24"/>
              </w:rPr>
            </w:pPr>
            <w:r>
              <w:rPr>
                <w:rFonts w:hint="eastAsia" w:ascii="宋体" w:hAnsi="宋体"/>
                <w:sz w:val="24"/>
              </w:rPr>
              <w:t>客观证据指的是：条款要求中有明确的，以条款内要求的证明文件为准；条款要求中未明确的，供应商可以提供产品彩页、</w:t>
            </w:r>
            <w:r>
              <w:rPr>
                <w:rFonts w:hint="eastAsia" w:ascii="宋体" w:hAnsi="宋体"/>
                <w:color w:val="000000"/>
                <w:sz w:val="24"/>
              </w:rPr>
              <w:t>样册</w:t>
            </w:r>
            <w:r>
              <w:rPr>
                <w:rFonts w:hint="eastAsia" w:ascii="宋体" w:hAnsi="宋体" w:cs="宋体"/>
                <w:kern w:val="0"/>
                <w:sz w:val="24"/>
              </w:rPr>
              <w:t>、使用手册、技术说明书、官方网页或可靠来源的技术参数说明等，项目有要求提供样品的，可以以样品进行判定。</w:t>
            </w:r>
          </w:p>
        </w:tc>
      </w:tr>
    </w:tbl>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-31750</wp:posOffset>
              </wp:positionV>
              <wp:extent cx="6235700" cy="0"/>
              <wp:effectExtent l="0" t="0" r="0" b="0"/>
              <wp:wrapNone/>
              <wp:docPr id="1" name="直线 1"/>
              <wp:cNvGraphicFramePr/>
              <a:graphic xmlns:a="http://schemas.openxmlformats.org/drawingml/2006/main">
                <a:graphicData uri="http://schemas.microsoft.com/office/word/2010/wordprocessingShape">
                  <wps:wsp>
                    <wps:cNvCnPr/>
                    <wps:spPr>
                      <a:xfrm>
                        <a:off x="0" y="0"/>
                        <a:ext cx="6235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 o:spid="_x0000_s1026" o:spt="20" style="position:absolute;left:0pt;margin-left:0pt;margin-top:-2.5pt;height:0pt;width:491pt;z-index:251659264;mso-width-relative:page;mso-height-relative:page;" filled="f" stroked="t" coordsize="21600,21600" o:gfxdata="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0uB1ddQAAAAGAQAADwAAAAAAAAABACAAAAAiAAAAZHJzL2Rv&#10;d25yZXYueG1sUEsBAhQAFAAAAAgAh07iQGCoANvMAQAAjQMAAA4AAAAAAAAAAQAgAAAAIwEAAGRy&#10;cy9lMm9Eb2MueG1sUEsFBgAAAAAGAAYAWQEAAGEFAAAAAA==&#10;">
              <v:fill on="f" focussize="0,0"/>
              <v:stroke color="#000000" joinstyle="round"/>
              <v:imagedata o:title=""/>
              <o:lock v:ext="edit" aspectratio="f"/>
            </v:line>
          </w:pict>
        </mc:Fallback>
      </mc:AlternateContent>
    </w:r>
    <w:r>
      <w:rPr>
        <w:rFonts w:hint="eastAsia"/>
        <w:sz w:val="20"/>
      </w:rPr>
      <w:t>厦门市务实采购有限公司</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rPr>
      <w:t>目录</w:t>
    </w:r>
    <w:r>
      <w:rPr>
        <w:rFonts w:hint="eastAsia"/>
        <w:i/>
        <w:iCs/>
      </w:rPr>
      <w:t>谈判编号： 2007-WS120/5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44C8B7"/>
    <w:multiLevelType w:val="singleLevel"/>
    <w:tmpl w:val="F344C8B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5B5"/>
    <w:rsid w:val="00006F49"/>
    <w:rsid w:val="00007724"/>
    <w:rsid w:val="00013895"/>
    <w:rsid w:val="00034C20"/>
    <w:rsid w:val="00034F02"/>
    <w:rsid w:val="00040592"/>
    <w:rsid w:val="00054182"/>
    <w:rsid w:val="000569B8"/>
    <w:rsid w:val="00066222"/>
    <w:rsid w:val="00074BBC"/>
    <w:rsid w:val="000C2CB1"/>
    <w:rsid w:val="000D7419"/>
    <w:rsid w:val="000E58C7"/>
    <w:rsid w:val="000E65F9"/>
    <w:rsid w:val="00110AFB"/>
    <w:rsid w:val="001505F3"/>
    <w:rsid w:val="001515AA"/>
    <w:rsid w:val="00154327"/>
    <w:rsid w:val="001705C8"/>
    <w:rsid w:val="00182767"/>
    <w:rsid w:val="001872A5"/>
    <w:rsid w:val="00196D1F"/>
    <w:rsid w:val="00197D15"/>
    <w:rsid w:val="001A1202"/>
    <w:rsid w:val="001A39D1"/>
    <w:rsid w:val="001C308E"/>
    <w:rsid w:val="001C64ED"/>
    <w:rsid w:val="001D1D03"/>
    <w:rsid w:val="001D633D"/>
    <w:rsid w:val="001E7D80"/>
    <w:rsid w:val="001F4CE0"/>
    <w:rsid w:val="00222840"/>
    <w:rsid w:val="00222A78"/>
    <w:rsid w:val="00233B8E"/>
    <w:rsid w:val="002375BD"/>
    <w:rsid w:val="00242E8E"/>
    <w:rsid w:val="00257C07"/>
    <w:rsid w:val="0028533C"/>
    <w:rsid w:val="00291C13"/>
    <w:rsid w:val="00295261"/>
    <w:rsid w:val="00297471"/>
    <w:rsid w:val="00297FB2"/>
    <w:rsid w:val="002B4967"/>
    <w:rsid w:val="002E4552"/>
    <w:rsid w:val="002E69A7"/>
    <w:rsid w:val="0031231E"/>
    <w:rsid w:val="00314EA3"/>
    <w:rsid w:val="00327477"/>
    <w:rsid w:val="00330A1B"/>
    <w:rsid w:val="00340A35"/>
    <w:rsid w:val="0034769B"/>
    <w:rsid w:val="00353399"/>
    <w:rsid w:val="003565B1"/>
    <w:rsid w:val="00366B46"/>
    <w:rsid w:val="00383742"/>
    <w:rsid w:val="00385718"/>
    <w:rsid w:val="00385A56"/>
    <w:rsid w:val="00390471"/>
    <w:rsid w:val="00393BE5"/>
    <w:rsid w:val="003A7AC0"/>
    <w:rsid w:val="003B4BAA"/>
    <w:rsid w:val="003B6AD1"/>
    <w:rsid w:val="003C4D32"/>
    <w:rsid w:val="003D07BB"/>
    <w:rsid w:val="003D6510"/>
    <w:rsid w:val="003E3D6A"/>
    <w:rsid w:val="003E4BF0"/>
    <w:rsid w:val="003E7573"/>
    <w:rsid w:val="00412201"/>
    <w:rsid w:val="00412E38"/>
    <w:rsid w:val="00420E32"/>
    <w:rsid w:val="004317E8"/>
    <w:rsid w:val="004377E6"/>
    <w:rsid w:val="00441DA2"/>
    <w:rsid w:val="004426F5"/>
    <w:rsid w:val="00445D79"/>
    <w:rsid w:val="004704E8"/>
    <w:rsid w:val="00473907"/>
    <w:rsid w:val="00493B7E"/>
    <w:rsid w:val="004B61B0"/>
    <w:rsid w:val="004C37F3"/>
    <w:rsid w:val="004C678E"/>
    <w:rsid w:val="004D68BD"/>
    <w:rsid w:val="004D6A53"/>
    <w:rsid w:val="004E41DB"/>
    <w:rsid w:val="004E45D4"/>
    <w:rsid w:val="004E5DBE"/>
    <w:rsid w:val="004F3C57"/>
    <w:rsid w:val="004F5E47"/>
    <w:rsid w:val="004F61E1"/>
    <w:rsid w:val="005001AA"/>
    <w:rsid w:val="00513C6C"/>
    <w:rsid w:val="005276EB"/>
    <w:rsid w:val="0054470F"/>
    <w:rsid w:val="005462EB"/>
    <w:rsid w:val="005739B5"/>
    <w:rsid w:val="005831A2"/>
    <w:rsid w:val="00587C26"/>
    <w:rsid w:val="005A0C28"/>
    <w:rsid w:val="005B4F73"/>
    <w:rsid w:val="005B5F2E"/>
    <w:rsid w:val="005B672A"/>
    <w:rsid w:val="005B6EF0"/>
    <w:rsid w:val="005C3715"/>
    <w:rsid w:val="005C732D"/>
    <w:rsid w:val="005E63DD"/>
    <w:rsid w:val="00606D3E"/>
    <w:rsid w:val="00620856"/>
    <w:rsid w:val="006915C2"/>
    <w:rsid w:val="00693F8A"/>
    <w:rsid w:val="006A4003"/>
    <w:rsid w:val="006A7314"/>
    <w:rsid w:val="006C530A"/>
    <w:rsid w:val="006D07AB"/>
    <w:rsid w:val="006D570A"/>
    <w:rsid w:val="00707C35"/>
    <w:rsid w:val="007205C5"/>
    <w:rsid w:val="00720B01"/>
    <w:rsid w:val="0072394E"/>
    <w:rsid w:val="00723DCC"/>
    <w:rsid w:val="00737C22"/>
    <w:rsid w:val="00742126"/>
    <w:rsid w:val="00751FBF"/>
    <w:rsid w:val="00760C67"/>
    <w:rsid w:val="00771AB1"/>
    <w:rsid w:val="00771CBB"/>
    <w:rsid w:val="00772BF6"/>
    <w:rsid w:val="00791848"/>
    <w:rsid w:val="00791985"/>
    <w:rsid w:val="00793DE3"/>
    <w:rsid w:val="007B6184"/>
    <w:rsid w:val="007C7CF1"/>
    <w:rsid w:val="007D05A2"/>
    <w:rsid w:val="007E6C86"/>
    <w:rsid w:val="007E7A60"/>
    <w:rsid w:val="00812748"/>
    <w:rsid w:val="00822A53"/>
    <w:rsid w:val="00822DB8"/>
    <w:rsid w:val="00824693"/>
    <w:rsid w:val="00825F34"/>
    <w:rsid w:val="00866FCF"/>
    <w:rsid w:val="00882341"/>
    <w:rsid w:val="0089462E"/>
    <w:rsid w:val="008A02C3"/>
    <w:rsid w:val="008A11B2"/>
    <w:rsid w:val="008A41C6"/>
    <w:rsid w:val="008A70DE"/>
    <w:rsid w:val="008B1092"/>
    <w:rsid w:val="008B26ED"/>
    <w:rsid w:val="008B5073"/>
    <w:rsid w:val="008B5720"/>
    <w:rsid w:val="008C3071"/>
    <w:rsid w:val="008C476E"/>
    <w:rsid w:val="008D14AB"/>
    <w:rsid w:val="008D59A3"/>
    <w:rsid w:val="008D7047"/>
    <w:rsid w:val="00901798"/>
    <w:rsid w:val="00912A63"/>
    <w:rsid w:val="00967F80"/>
    <w:rsid w:val="009720C8"/>
    <w:rsid w:val="0099779B"/>
    <w:rsid w:val="009A0715"/>
    <w:rsid w:val="009A6D91"/>
    <w:rsid w:val="009C382C"/>
    <w:rsid w:val="009D0BEF"/>
    <w:rsid w:val="009E0E81"/>
    <w:rsid w:val="009F054B"/>
    <w:rsid w:val="00A0001F"/>
    <w:rsid w:val="00A00D50"/>
    <w:rsid w:val="00A13EC3"/>
    <w:rsid w:val="00A26BAB"/>
    <w:rsid w:val="00A470D9"/>
    <w:rsid w:val="00A63AF1"/>
    <w:rsid w:val="00A70C21"/>
    <w:rsid w:val="00A72407"/>
    <w:rsid w:val="00AC708B"/>
    <w:rsid w:val="00AE7703"/>
    <w:rsid w:val="00B2171F"/>
    <w:rsid w:val="00B22617"/>
    <w:rsid w:val="00B344CA"/>
    <w:rsid w:val="00B4468D"/>
    <w:rsid w:val="00B509F3"/>
    <w:rsid w:val="00B51062"/>
    <w:rsid w:val="00B83C04"/>
    <w:rsid w:val="00B93748"/>
    <w:rsid w:val="00BB5972"/>
    <w:rsid w:val="00BD1A9B"/>
    <w:rsid w:val="00BE17F8"/>
    <w:rsid w:val="00BE3598"/>
    <w:rsid w:val="00BE3C71"/>
    <w:rsid w:val="00C0151D"/>
    <w:rsid w:val="00C03E88"/>
    <w:rsid w:val="00C346CA"/>
    <w:rsid w:val="00C44778"/>
    <w:rsid w:val="00C52C96"/>
    <w:rsid w:val="00C805C0"/>
    <w:rsid w:val="00CA2FAB"/>
    <w:rsid w:val="00CC27A3"/>
    <w:rsid w:val="00CC31E9"/>
    <w:rsid w:val="00CC437A"/>
    <w:rsid w:val="00CC58EE"/>
    <w:rsid w:val="00CC6400"/>
    <w:rsid w:val="00CE29E1"/>
    <w:rsid w:val="00CE428D"/>
    <w:rsid w:val="00CF3475"/>
    <w:rsid w:val="00D02157"/>
    <w:rsid w:val="00D128A3"/>
    <w:rsid w:val="00D17316"/>
    <w:rsid w:val="00D26443"/>
    <w:rsid w:val="00D3632B"/>
    <w:rsid w:val="00D52485"/>
    <w:rsid w:val="00D53A5E"/>
    <w:rsid w:val="00D6617F"/>
    <w:rsid w:val="00D85C8D"/>
    <w:rsid w:val="00DA4D99"/>
    <w:rsid w:val="00DB2AA6"/>
    <w:rsid w:val="00DC5C17"/>
    <w:rsid w:val="00DD0539"/>
    <w:rsid w:val="00DD0913"/>
    <w:rsid w:val="00DD2FB2"/>
    <w:rsid w:val="00DF1927"/>
    <w:rsid w:val="00DF6DA3"/>
    <w:rsid w:val="00E335FD"/>
    <w:rsid w:val="00E52370"/>
    <w:rsid w:val="00E80211"/>
    <w:rsid w:val="00E827C4"/>
    <w:rsid w:val="00E91EE1"/>
    <w:rsid w:val="00EA5FCA"/>
    <w:rsid w:val="00EA75B5"/>
    <w:rsid w:val="00EB065C"/>
    <w:rsid w:val="00EC3CA4"/>
    <w:rsid w:val="00ED21BE"/>
    <w:rsid w:val="00ED2FAD"/>
    <w:rsid w:val="00ED7C52"/>
    <w:rsid w:val="00EE6D9E"/>
    <w:rsid w:val="00F05797"/>
    <w:rsid w:val="00F07307"/>
    <w:rsid w:val="00F148FB"/>
    <w:rsid w:val="00F22617"/>
    <w:rsid w:val="00F259F5"/>
    <w:rsid w:val="00F34F36"/>
    <w:rsid w:val="00F42AA6"/>
    <w:rsid w:val="00F55966"/>
    <w:rsid w:val="00F714EA"/>
    <w:rsid w:val="00F724B1"/>
    <w:rsid w:val="00F816C9"/>
    <w:rsid w:val="00F8437D"/>
    <w:rsid w:val="00F92E78"/>
    <w:rsid w:val="00F932C7"/>
    <w:rsid w:val="00F94681"/>
    <w:rsid w:val="00F94B6A"/>
    <w:rsid w:val="00FA38CE"/>
    <w:rsid w:val="00FB371D"/>
    <w:rsid w:val="00FC2932"/>
    <w:rsid w:val="00FC3474"/>
    <w:rsid w:val="00FD0C6A"/>
    <w:rsid w:val="00FE58D8"/>
    <w:rsid w:val="00FE6051"/>
    <w:rsid w:val="013F5329"/>
    <w:rsid w:val="01BC2165"/>
    <w:rsid w:val="01CB78B0"/>
    <w:rsid w:val="02090BA0"/>
    <w:rsid w:val="02247970"/>
    <w:rsid w:val="025F3A7B"/>
    <w:rsid w:val="028E6A80"/>
    <w:rsid w:val="02F60BFC"/>
    <w:rsid w:val="031C0C53"/>
    <w:rsid w:val="03302E54"/>
    <w:rsid w:val="046F712D"/>
    <w:rsid w:val="05905FBC"/>
    <w:rsid w:val="05D35CCD"/>
    <w:rsid w:val="05F208E0"/>
    <w:rsid w:val="0621510D"/>
    <w:rsid w:val="065816E1"/>
    <w:rsid w:val="0673102C"/>
    <w:rsid w:val="06733E6E"/>
    <w:rsid w:val="06DD00C8"/>
    <w:rsid w:val="07486103"/>
    <w:rsid w:val="07785FC6"/>
    <w:rsid w:val="07852949"/>
    <w:rsid w:val="07E17BA5"/>
    <w:rsid w:val="09CE47BF"/>
    <w:rsid w:val="0A770424"/>
    <w:rsid w:val="0AF61B41"/>
    <w:rsid w:val="0B4873C5"/>
    <w:rsid w:val="0C1500D3"/>
    <w:rsid w:val="0D4222E1"/>
    <w:rsid w:val="0D70035B"/>
    <w:rsid w:val="0D7C0E73"/>
    <w:rsid w:val="0DCE1FE7"/>
    <w:rsid w:val="0E0F7B41"/>
    <w:rsid w:val="0F3A1346"/>
    <w:rsid w:val="10580EF2"/>
    <w:rsid w:val="10785D27"/>
    <w:rsid w:val="11685646"/>
    <w:rsid w:val="11801260"/>
    <w:rsid w:val="11E16815"/>
    <w:rsid w:val="123047C9"/>
    <w:rsid w:val="127C60AB"/>
    <w:rsid w:val="12BF1FF7"/>
    <w:rsid w:val="12C90B6B"/>
    <w:rsid w:val="12CD5B1C"/>
    <w:rsid w:val="13077385"/>
    <w:rsid w:val="136507C0"/>
    <w:rsid w:val="13946F8E"/>
    <w:rsid w:val="14512DFB"/>
    <w:rsid w:val="14647808"/>
    <w:rsid w:val="155763A5"/>
    <w:rsid w:val="15874965"/>
    <w:rsid w:val="16746608"/>
    <w:rsid w:val="16C06ACC"/>
    <w:rsid w:val="17587F81"/>
    <w:rsid w:val="175C36AF"/>
    <w:rsid w:val="177C00AC"/>
    <w:rsid w:val="18857A87"/>
    <w:rsid w:val="190D0B24"/>
    <w:rsid w:val="196411B7"/>
    <w:rsid w:val="1982417B"/>
    <w:rsid w:val="19B01304"/>
    <w:rsid w:val="19E85971"/>
    <w:rsid w:val="19F94502"/>
    <w:rsid w:val="1A9539C1"/>
    <w:rsid w:val="1AF579A6"/>
    <w:rsid w:val="1C231B3B"/>
    <w:rsid w:val="1DF37DC9"/>
    <w:rsid w:val="1E3A75EE"/>
    <w:rsid w:val="2073394E"/>
    <w:rsid w:val="20830AD6"/>
    <w:rsid w:val="20D426AA"/>
    <w:rsid w:val="20FF203C"/>
    <w:rsid w:val="21BB76AD"/>
    <w:rsid w:val="22AD4144"/>
    <w:rsid w:val="22C24DA0"/>
    <w:rsid w:val="23705745"/>
    <w:rsid w:val="238E7853"/>
    <w:rsid w:val="24086C87"/>
    <w:rsid w:val="24686096"/>
    <w:rsid w:val="249714A5"/>
    <w:rsid w:val="26C75050"/>
    <w:rsid w:val="2793308C"/>
    <w:rsid w:val="27BF7614"/>
    <w:rsid w:val="27D41785"/>
    <w:rsid w:val="27DC2D2D"/>
    <w:rsid w:val="28D077EE"/>
    <w:rsid w:val="29AC1B63"/>
    <w:rsid w:val="2AF71747"/>
    <w:rsid w:val="2BD37694"/>
    <w:rsid w:val="2BE776C2"/>
    <w:rsid w:val="2C5D738E"/>
    <w:rsid w:val="2D0310D6"/>
    <w:rsid w:val="2DBE5E62"/>
    <w:rsid w:val="2E245634"/>
    <w:rsid w:val="2E7D0FF5"/>
    <w:rsid w:val="2E8F24B5"/>
    <w:rsid w:val="2E9B41BC"/>
    <w:rsid w:val="2F336341"/>
    <w:rsid w:val="30136BEB"/>
    <w:rsid w:val="303A29C6"/>
    <w:rsid w:val="30D321E2"/>
    <w:rsid w:val="31957A45"/>
    <w:rsid w:val="32171E1B"/>
    <w:rsid w:val="325974FE"/>
    <w:rsid w:val="32A200D5"/>
    <w:rsid w:val="33136432"/>
    <w:rsid w:val="33FA2935"/>
    <w:rsid w:val="3401563B"/>
    <w:rsid w:val="346944A1"/>
    <w:rsid w:val="35C31F79"/>
    <w:rsid w:val="366418C3"/>
    <w:rsid w:val="37562E22"/>
    <w:rsid w:val="37992A95"/>
    <w:rsid w:val="37A0414D"/>
    <w:rsid w:val="384930BC"/>
    <w:rsid w:val="38994217"/>
    <w:rsid w:val="38DE1B0E"/>
    <w:rsid w:val="39DB460C"/>
    <w:rsid w:val="39DC5332"/>
    <w:rsid w:val="3A607ECC"/>
    <w:rsid w:val="3A65316C"/>
    <w:rsid w:val="3A9E683F"/>
    <w:rsid w:val="3AAB23AB"/>
    <w:rsid w:val="3AD97AA1"/>
    <w:rsid w:val="3B912C3F"/>
    <w:rsid w:val="3C4D3F24"/>
    <w:rsid w:val="3CA312BA"/>
    <w:rsid w:val="3CC5761A"/>
    <w:rsid w:val="3D206478"/>
    <w:rsid w:val="3D7B5565"/>
    <w:rsid w:val="3D876ECB"/>
    <w:rsid w:val="3DAE1908"/>
    <w:rsid w:val="3E6A21BB"/>
    <w:rsid w:val="3E6B119F"/>
    <w:rsid w:val="3F975062"/>
    <w:rsid w:val="3FE835CA"/>
    <w:rsid w:val="3FF1030D"/>
    <w:rsid w:val="3FF6667C"/>
    <w:rsid w:val="40CE5B0D"/>
    <w:rsid w:val="41547594"/>
    <w:rsid w:val="41662CE4"/>
    <w:rsid w:val="42863ADF"/>
    <w:rsid w:val="42877363"/>
    <w:rsid w:val="42907DEB"/>
    <w:rsid w:val="429D146A"/>
    <w:rsid w:val="43031912"/>
    <w:rsid w:val="430D7853"/>
    <w:rsid w:val="432152AA"/>
    <w:rsid w:val="434A5A0C"/>
    <w:rsid w:val="43E77EB0"/>
    <w:rsid w:val="440E420C"/>
    <w:rsid w:val="44515C25"/>
    <w:rsid w:val="446B2A59"/>
    <w:rsid w:val="447335C9"/>
    <w:rsid w:val="44C57D20"/>
    <w:rsid w:val="464962C6"/>
    <w:rsid w:val="469314E6"/>
    <w:rsid w:val="46C4198F"/>
    <w:rsid w:val="46CC27AC"/>
    <w:rsid w:val="474F16CF"/>
    <w:rsid w:val="475E03DF"/>
    <w:rsid w:val="476468E7"/>
    <w:rsid w:val="4788207D"/>
    <w:rsid w:val="48597B37"/>
    <w:rsid w:val="485A64F8"/>
    <w:rsid w:val="48821F4B"/>
    <w:rsid w:val="48B36CE1"/>
    <w:rsid w:val="48D805C0"/>
    <w:rsid w:val="48E845EA"/>
    <w:rsid w:val="48EF4998"/>
    <w:rsid w:val="49432AD0"/>
    <w:rsid w:val="497F0E34"/>
    <w:rsid w:val="49AB4337"/>
    <w:rsid w:val="4A524D11"/>
    <w:rsid w:val="4A794139"/>
    <w:rsid w:val="4B001DF5"/>
    <w:rsid w:val="4B0910AF"/>
    <w:rsid w:val="4B3A3BFE"/>
    <w:rsid w:val="4B911DC7"/>
    <w:rsid w:val="4C2F7A07"/>
    <w:rsid w:val="4C30355F"/>
    <w:rsid w:val="4C5A3A74"/>
    <w:rsid w:val="4C9C2151"/>
    <w:rsid w:val="4CCA63CF"/>
    <w:rsid w:val="4CD74607"/>
    <w:rsid w:val="4D0E6F7A"/>
    <w:rsid w:val="4D5E2C35"/>
    <w:rsid w:val="4D787158"/>
    <w:rsid w:val="4DCE4438"/>
    <w:rsid w:val="4EF43CFB"/>
    <w:rsid w:val="4F08033F"/>
    <w:rsid w:val="50671C47"/>
    <w:rsid w:val="51097EC4"/>
    <w:rsid w:val="51331243"/>
    <w:rsid w:val="52206DCE"/>
    <w:rsid w:val="522277B3"/>
    <w:rsid w:val="52E23A85"/>
    <w:rsid w:val="53127B1B"/>
    <w:rsid w:val="53902D08"/>
    <w:rsid w:val="544C516F"/>
    <w:rsid w:val="547E0921"/>
    <w:rsid w:val="54B6206F"/>
    <w:rsid w:val="54C81C80"/>
    <w:rsid w:val="54FA1232"/>
    <w:rsid w:val="556D1517"/>
    <w:rsid w:val="558F0DCE"/>
    <w:rsid w:val="56B3587C"/>
    <w:rsid w:val="56B65A26"/>
    <w:rsid w:val="56B66E0A"/>
    <w:rsid w:val="56B91F1A"/>
    <w:rsid w:val="56BA0441"/>
    <w:rsid w:val="57512746"/>
    <w:rsid w:val="577F78C9"/>
    <w:rsid w:val="57D1338F"/>
    <w:rsid w:val="584065D8"/>
    <w:rsid w:val="58664B8F"/>
    <w:rsid w:val="5B6D0D80"/>
    <w:rsid w:val="5C264920"/>
    <w:rsid w:val="5C5279D6"/>
    <w:rsid w:val="5C9B36D0"/>
    <w:rsid w:val="5D4263CD"/>
    <w:rsid w:val="5D4A7B3F"/>
    <w:rsid w:val="5D993B95"/>
    <w:rsid w:val="5DE970D3"/>
    <w:rsid w:val="5F977A7E"/>
    <w:rsid w:val="5FAD156E"/>
    <w:rsid w:val="601C3AD7"/>
    <w:rsid w:val="605314F0"/>
    <w:rsid w:val="605B16C5"/>
    <w:rsid w:val="605C240A"/>
    <w:rsid w:val="60811568"/>
    <w:rsid w:val="60D366B1"/>
    <w:rsid w:val="60DC1953"/>
    <w:rsid w:val="60EB5E38"/>
    <w:rsid w:val="614D5D3C"/>
    <w:rsid w:val="620E1A78"/>
    <w:rsid w:val="62BD1F42"/>
    <w:rsid w:val="62C353DF"/>
    <w:rsid w:val="62D16268"/>
    <w:rsid w:val="640344D8"/>
    <w:rsid w:val="649B3ED4"/>
    <w:rsid w:val="64B66B22"/>
    <w:rsid w:val="64F85177"/>
    <w:rsid w:val="659511E5"/>
    <w:rsid w:val="660431A5"/>
    <w:rsid w:val="66894937"/>
    <w:rsid w:val="66E54994"/>
    <w:rsid w:val="6704208F"/>
    <w:rsid w:val="67081CF4"/>
    <w:rsid w:val="67627F80"/>
    <w:rsid w:val="681F0620"/>
    <w:rsid w:val="68416710"/>
    <w:rsid w:val="68460C55"/>
    <w:rsid w:val="68771067"/>
    <w:rsid w:val="6966127C"/>
    <w:rsid w:val="69AE384F"/>
    <w:rsid w:val="69ED058A"/>
    <w:rsid w:val="6A4637D3"/>
    <w:rsid w:val="6B045E9D"/>
    <w:rsid w:val="6BB424B1"/>
    <w:rsid w:val="6BEE43AD"/>
    <w:rsid w:val="6C13419F"/>
    <w:rsid w:val="6CB37B8E"/>
    <w:rsid w:val="6CBE2F98"/>
    <w:rsid w:val="6CD672D3"/>
    <w:rsid w:val="6CD95588"/>
    <w:rsid w:val="6CEE2796"/>
    <w:rsid w:val="6D350F96"/>
    <w:rsid w:val="6D6822C3"/>
    <w:rsid w:val="6D961D52"/>
    <w:rsid w:val="6DCA0AE4"/>
    <w:rsid w:val="6DF330FA"/>
    <w:rsid w:val="6E3535C4"/>
    <w:rsid w:val="6EC77100"/>
    <w:rsid w:val="6F635131"/>
    <w:rsid w:val="6FB305A4"/>
    <w:rsid w:val="71531DA1"/>
    <w:rsid w:val="716258D0"/>
    <w:rsid w:val="718451E4"/>
    <w:rsid w:val="71952EB2"/>
    <w:rsid w:val="71BB2C82"/>
    <w:rsid w:val="71CF4880"/>
    <w:rsid w:val="71E76E4F"/>
    <w:rsid w:val="72244ACA"/>
    <w:rsid w:val="72575705"/>
    <w:rsid w:val="728F5316"/>
    <w:rsid w:val="73407BBC"/>
    <w:rsid w:val="73AB7BB4"/>
    <w:rsid w:val="74164E05"/>
    <w:rsid w:val="7496385E"/>
    <w:rsid w:val="74DD2C5A"/>
    <w:rsid w:val="751453E0"/>
    <w:rsid w:val="7632338C"/>
    <w:rsid w:val="768A27D3"/>
    <w:rsid w:val="76E36877"/>
    <w:rsid w:val="775351A8"/>
    <w:rsid w:val="784D4353"/>
    <w:rsid w:val="789A0BC9"/>
    <w:rsid w:val="78AF22EB"/>
    <w:rsid w:val="78F62256"/>
    <w:rsid w:val="7928319F"/>
    <w:rsid w:val="7A533285"/>
    <w:rsid w:val="7A7428B5"/>
    <w:rsid w:val="7AA23A2D"/>
    <w:rsid w:val="7B8738F5"/>
    <w:rsid w:val="7B9D3E3F"/>
    <w:rsid w:val="7B9F7F7C"/>
    <w:rsid w:val="7C3A057D"/>
    <w:rsid w:val="7C557B0A"/>
    <w:rsid w:val="7C8B5C04"/>
    <w:rsid w:val="7CCA44E8"/>
    <w:rsid w:val="7D363947"/>
    <w:rsid w:val="7D4D75D7"/>
    <w:rsid w:val="7DFC4AC7"/>
    <w:rsid w:val="7E202B05"/>
    <w:rsid w:val="7E570F86"/>
    <w:rsid w:val="7E88077A"/>
    <w:rsid w:val="7F146345"/>
    <w:rsid w:val="7F4560AD"/>
    <w:rsid w:val="7F531222"/>
    <w:rsid w:val="7FF044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link w:val="16"/>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17"/>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8"/>
    <w:qFormat/>
    <w:uiPriority w:val="0"/>
    <w:pPr>
      <w:keepNext/>
      <w:keepLines/>
      <w:spacing w:before="260" w:after="260" w:line="415"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6">
    <w:name w:val="annotation text"/>
    <w:basedOn w:val="1"/>
    <w:qFormat/>
    <w:uiPriority w:val="0"/>
    <w:pPr>
      <w:jc w:val="left"/>
    </w:pPr>
    <w:rPr>
      <w:rFonts w:ascii="Times New Roman"/>
      <w:kern w:val="2"/>
      <w:szCs w:val="24"/>
    </w:rPr>
  </w:style>
  <w:style w:type="paragraph" w:styleId="7">
    <w:name w:val="Body Text"/>
    <w:basedOn w:val="1"/>
    <w:next w:val="1"/>
    <w:qFormat/>
    <w:uiPriority w:val="0"/>
    <w:pPr>
      <w:spacing w:after="120"/>
    </w:pPr>
  </w:style>
  <w:style w:type="paragraph" w:styleId="8">
    <w:name w:val="Plain Text"/>
    <w:basedOn w:val="1"/>
    <w:link w:val="19"/>
    <w:qFormat/>
    <w:uiPriority w:val="0"/>
    <w:rPr>
      <w:rFonts w:ascii="宋体" w:hAnsi="Courier New" w:cstheme="minorBidi"/>
      <w:sz w:val="21"/>
      <w:szCs w:val="22"/>
    </w:rPr>
  </w:style>
  <w:style w:type="paragraph" w:styleId="9">
    <w:name w:val="footer"/>
    <w:basedOn w:val="1"/>
    <w:link w:val="15"/>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页眉 Char"/>
    <w:basedOn w:val="13"/>
    <w:link w:val="10"/>
    <w:qFormat/>
    <w:uiPriority w:val="99"/>
    <w:rPr>
      <w:sz w:val="18"/>
      <w:szCs w:val="18"/>
    </w:rPr>
  </w:style>
  <w:style w:type="character" w:customStyle="1" w:styleId="15">
    <w:name w:val="页脚 Char"/>
    <w:basedOn w:val="13"/>
    <w:link w:val="9"/>
    <w:semiHidden/>
    <w:qFormat/>
    <w:uiPriority w:val="99"/>
    <w:rPr>
      <w:sz w:val="18"/>
      <w:szCs w:val="18"/>
    </w:rPr>
  </w:style>
  <w:style w:type="character" w:customStyle="1" w:styleId="16">
    <w:name w:val="标题 1 Char"/>
    <w:basedOn w:val="13"/>
    <w:link w:val="3"/>
    <w:qFormat/>
    <w:uiPriority w:val="0"/>
    <w:rPr>
      <w:rFonts w:ascii="Times New Roman" w:hAnsi="Times New Roman" w:eastAsia="宋体" w:cs="Times New Roman"/>
      <w:b/>
      <w:bCs/>
      <w:kern w:val="44"/>
      <w:sz w:val="44"/>
      <w:szCs w:val="44"/>
    </w:rPr>
  </w:style>
  <w:style w:type="character" w:customStyle="1" w:styleId="17">
    <w:name w:val="标题 2 Char"/>
    <w:basedOn w:val="13"/>
    <w:link w:val="4"/>
    <w:qFormat/>
    <w:uiPriority w:val="0"/>
    <w:rPr>
      <w:rFonts w:ascii="Arial" w:hAnsi="Arial" w:eastAsia="黑体" w:cs="Times New Roman"/>
      <w:b/>
      <w:bCs/>
      <w:sz w:val="32"/>
      <w:szCs w:val="32"/>
    </w:rPr>
  </w:style>
  <w:style w:type="character" w:customStyle="1" w:styleId="18">
    <w:name w:val="标题 3 Char"/>
    <w:basedOn w:val="13"/>
    <w:link w:val="5"/>
    <w:qFormat/>
    <w:uiPriority w:val="0"/>
    <w:rPr>
      <w:rFonts w:ascii="Times New Roman" w:hAnsi="Times New Roman" w:eastAsia="宋体" w:cs="Times New Roman"/>
      <w:b/>
      <w:bCs/>
      <w:sz w:val="32"/>
      <w:szCs w:val="32"/>
    </w:rPr>
  </w:style>
  <w:style w:type="character" w:customStyle="1" w:styleId="19">
    <w:name w:val="纯文本 Char"/>
    <w:link w:val="8"/>
    <w:qFormat/>
    <w:uiPriority w:val="0"/>
    <w:rPr>
      <w:rFonts w:ascii="宋体" w:hAnsi="Courier New" w:eastAsia="宋体"/>
    </w:rPr>
  </w:style>
  <w:style w:type="character" w:customStyle="1" w:styleId="20">
    <w:name w:val="纯文本 Char1"/>
    <w:basedOn w:val="13"/>
    <w:semiHidden/>
    <w:qFormat/>
    <w:uiPriority w:val="99"/>
    <w:rPr>
      <w:rFonts w:ascii="宋体" w:hAnsi="Courier New" w:eastAsia="宋体" w:cs="Courier New"/>
      <w:szCs w:val="21"/>
    </w:rPr>
  </w:style>
  <w:style w:type="paragraph" w:styleId="21">
    <w:name w:val="List Paragraph"/>
    <w:basedOn w:val="1"/>
    <w:qFormat/>
    <w:uiPriority w:val="34"/>
    <w:pPr>
      <w:ind w:firstLine="420" w:firstLineChars="200"/>
    </w:pPr>
  </w:style>
  <w:style w:type="paragraph" w:customStyle="1" w:styleId="22">
    <w:name w:val="a"/>
    <w:basedOn w:val="1"/>
    <w:qFormat/>
    <w:uiPriority w:val="0"/>
    <w:pPr>
      <w:widowControl/>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4115</Words>
  <Characters>4223</Characters>
  <Lines>29</Lines>
  <Paragraphs>8</Paragraphs>
  <TotalTime>5</TotalTime>
  <ScaleCrop>false</ScaleCrop>
  <LinksUpToDate>false</LinksUpToDate>
  <CharactersWithSpaces>4234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2017-04-10T08:38:00Z</dcterms:created>
  <dc:creator>Administrator</dc:creator>
  <cp:lastModifiedBy>黄致明</cp:lastModifiedBy>
  <cp:lastPrinted>2021-04-06T06:14:00Z</cp:lastPrinted>
  <dcterms:modified xsi:type="dcterms:W3CDTF">2022-09-01T09:58:46Z</dcterms:modified>
  <cp:revision>219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94E7213597BA439CA7E5BC0222D12CD3</vt:lpwstr>
  </property>
</Properties>
</file>