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spacing w:before="240" w:line="0" w:lineRule="atLeast"/>
        <w:ind w:firstLine="154" w:firstLineChars="48"/>
        <w:jc w:val="center"/>
        <w:rPr>
          <w:rFonts w:hint="default" w:ascii="宋体" w:hAnsi="宋体"/>
          <w:b/>
          <w:bCs/>
          <w:sz w:val="32"/>
          <w:szCs w:val="20"/>
          <w:u w:val="single"/>
          <w:lang w:val="en-US"/>
        </w:rPr>
      </w:pPr>
      <w:r>
        <w:rPr>
          <w:rFonts w:hint="eastAsia" w:ascii="宋体" w:hAnsi="宋体"/>
          <w:b/>
          <w:bCs/>
          <w:sz w:val="32"/>
          <w:szCs w:val="20"/>
        </w:rPr>
        <w:t>项目名称：</w:t>
      </w:r>
      <w:r>
        <w:rPr>
          <w:rFonts w:hint="eastAsia"/>
          <w:b/>
          <w:bCs/>
          <w:sz w:val="32"/>
          <w:szCs w:val="32"/>
          <w:u w:val="single"/>
          <w:lang w:val="en-US" w:eastAsia="zh-CN"/>
        </w:rPr>
        <w:t>工会观影活动电影票采购</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7"/>
        <w:spacing w:line="440" w:lineRule="exact"/>
        <w:jc w:val="center"/>
        <w:rPr>
          <w:rFonts w:hAnsi="宋体"/>
          <w:b/>
          <w:sz w:val="32"/>
        </w:rPr>
      </w:pPr>
      <w:r>
        <w:rPr>
          <w:rFonts w:hint="eastAsia" w:hAnsi="宋体"/>
          <w:b/>
          <w:sz w:val="32"/>
        </w:rPr>
        <w:t>2021</w:t>
      </w:r>
      <w:r>
        <w:rPr>
          <w:rFonts w:hAnsi="宋体"/>
          <w:b/>
          <w:sz w:val="32"/>
        </w:rPr>
        <w:t>年</w:t>
      </w:r>
      <w:r>
        <w:rPr>
          <w:rFonts w:hint="eastAsia" w:hAnsi="宋体"/>
          <w:b/>
          <w:sz w:val="32"/>
          <w:lang w:val="en-US" w:eastAsia="zh-CN"/>
        </w:rPr>
        <w:t>12</w:t>
      </w:r>
      <w:r>
        <w:rPr>
          <w:rFonts w:hAnsi="宋体"/>
          <w:b/>
          <w:sz w:val="32"/>
        </w:rPr>
        <w:t>月</w:t>
      </w:r>
    </w:p>
    <w:p>
      <w:pPr>
        <w:pStyle w:val="7"/>
        <w:spacing w:before="240" w:line="440" w:lineRule="exact"/>
        <w:rPr>
          <w:rFonts w:hAnsi="宋体"/>
          <w:b/>
          <w:sz w:val="32"/>
        </w:rPr>
      </w:pPr>
    </w:p>
    <w:p>
      <w:pPr>
        <w:pStyle w:val="7"/>
        <w:spacing w:before="240" w:line="440" w:lineRule="exact"/>
        <w:rPr>
          <w:rFonts w:hAnsi="宋体"/>
          <w:b/>
          <w:sz w:val="32"/>
        </w:rPr>
      </w:pPr>
    </w:p>
    <w:p>
      <w:pPr>
        <w:pStyle w:val="4"/>
        <w:keepNext w:val="0"/>
        <w:spacing w:before="0" w:after="0" w:line="460" w:lineRule="exact"/>
        <w:jc w:val="center"/>
        <w:rPr>
          <w:rFonts w:ascii="宋体" w:hAnsi="宋体" w:eastAsia="宋体"/>
          <w:sz w:val="28"/>
        </w:rPr>
      </w:pPr>
      <w:r>
        <w:rPr>
          <w:rFonts w:hint="eastAsia" w:ascii="宋体" w:hAnsi="宋体" w:eastAsia="宋体"/>
          <w:sz w:val="28"/>
        </w:rPr>
        <w:t>一、采购邀请</w:t>
      </w:r>
    </w:p>
    <w:p>
      <w:pPr>
        <w:spacing w:line="460" w:lineRule="exact"/>
        <w:ind w:firstLine="480" w:firstLineChars="200"/>
        <w:rPr>
          <w:rFonts w:ascii="宋体" w:hAnsi="宋体"/>
          <w:color w:val="auto"/>
          <w:sz w:val="24"/>
        </w:rPr>
      </w:pPr>
      <w:r>
        <w:rPr>
          <w:rFonts w:hint="eastAsia" w:ascii="宋体" w:hAnsi="宋体"/>
          <w:sz w:val="24"/>
        </w:rPr>
        <w:t>厦门技</w:t>
      </w:r>
      <w:r>
        <w:rPr>
          <w:rFonts w:hint="eastAsia" w:ascii="宋体" w:hAnsi="宋体"/>
          <w:color w:val="auto"/>
          <w:sz w:val="24"/>
        </w:rPr>
        <w:t>师学院对</w:t>
      </w:r>
      <w:r>
        <w:rPr>
          <w:rFonts w:hint="eastAsia" w:ascii="宋体" w:hAnsi="宋体"/>
          <w:b/>
          <w:color w:val="auto"/>
          <w:sz w:val="24"/>
          <w:u w:val="single"/>
          <w:lang w:eastAsia="zh-CN"/>
        </w:rPr>
        <w:t>工会观影活动电影票采购项目</w:t>
      </w:r>
      <w:r>
        <w:rPr>
          <w:rFonts w:hint="eastAsia" w:ascii="宋体" w:hAnsi="宋体"/>
          <w:color w:val="auto"/>
          <w:sz w:val="24"/>
        </w:rPr>
        <w:t>以</w:t>
      </w:r>
      <w:r>
        <w:rPr>
          <w:rFonts w:hint="eastAsia" w:ascii="宋体" w:hAnsi="宋体"/>
          <w:b/>
          <w:bCs/>
          <w:color w:val="auto"/>
          <w:sz w:val="24"/>
          <w:u w:val="single"/>
        </w:rPr>
        <w:t>校内采购</w:t>
      </w:r>
      <w:r>
        <w:rPr>
          <w:rFonts w:hint="eastAsia" w:ascii="宋体" w:hAnsi="宋体"/>
          <w:color w:val="auto"/>
          <w:sz w:val="24"/>
        </w:rPr>
        <w:t>方式进行采购，欢迎合格供应商参与密封报价。</w:t>
      </w:r>
    </w:p>
    <w:p>
      <w:pPr>
        <w:numPr>
          <w:ilvl w:val="0"/>
          <w:numId w:val="1"/>
        </w:numPr>
        <w:spacing w:line="460" w:lineRule="exact"/>
        <w:rPr>
          <w:rFonts w:ascii="宋体" w:hAnsi="宋体"/>
          <w:color w:val="auto"/>
          <w:sz w:val="24"/>
        </w:rPr>
      </w:pPr>
      <w:r>
        <w:rPr>
          <w:rFonts w:hint="eastAsia" w:ascii="宋体" w:hAnsi="宋体"/>
          <w:color w:val="auto"/>
          <w:sz w:val="24"/>
        </w:rPr>
        <w:t>采购</w:t>
      </w:r>
      <w:r>
        <w:rPr>
          <w:rFonts w:hint="eastAsia" w:ascii="宋体" w:hAnsi="宋体"/>
          <w:color w:val="auto"/>
          <w:spacing w:val="-14"/>
          <w:sz w:val="24"/>
        </w:rPr>
        <w:t>项目(服务)名称、数量及主要技术规格：见附件</w:t>
      </w:r>
    </w:p>
    <w:p>
      <w:pPr>
        <w:spacing w:line="460" w:lineRule="exact"/>
        <w:rPr>
          <w:rFonts w:hint="eastAsia" w:ascii="宋体" w:hAnsi="宋体"/>
          <w:sz w:val="24"/>
        </w:rPr>
      </w:pPr>
      <w:r>
        <w:rPr>
          <w:rFonts w:hint="eastAsia" w:ascii="宋体" w:hAnsi="宋体"/>
          <w:color w:val="auto"/>
          <w:sz w:val="24"/>
        </w:rPr>
        <w:t>2、</w:t>
      </w:r>
      <w:r>
        <w:rPr>
          <w:rFonts w:hint="eastAsia" w:ascii="宋体" w:hAnsi="宋体"/>
          <w:color w:val="auto"/>
          <w:sz w:val="24"/>
          <w:lang w:val="en-US" w:eastAsia="zh-CN"/>
        </w:rPr>
        <w:t xml:space="preserve"> </w:t>
      </w:r>
      <w:r>
        <w:rPr>
          <w:rFonts w:hint="eastAsia" w:ascii="宋体" w:hAnsi="宋体"/>
          <w:color w:val="auto"/>
          <w:sz w:val="24"/>
        </w:rPr>
        <w:t>截止时间：采购响应文件应于[</w:t>
      </w:r>
      <w:r>
        <w:rPr>
          <w:rFonts w:hint="eastAsia" w:ascii="宋体" w:hAnsi="宋体"/>
          <w:color w:val="auto"/>
          <w:sz w:val="24"/>
          <w:u w:val="single"/>
        </w:rPr>
        <w:t>2021年</w:t>
      </w:r>
      <w:r>
        <w:rPr>
          <w:rFonts w:hint="eastAsia" w:ascii="宋体" w:hAnsi="宋体"/>
          <w:color w:val="auto"/>
          <w:sz w:val="24"/>
          <w:u w:val="single"/>
          <w:lang w:val="en-US" w:eastAsia="zh-CN"/>
        </w:rPr>
        <w:t>12</w:t>
      </w:r>
      <w:r>
        <w:rPr>
          <w:rFonts w:hint="eastAsia" w:ascii="宋体" w:hAnsi="宋体"/>
          <w:color w:val="auto"/>
          <w:sz w:val="24"/>
          <w:u w:val="single"/>
        </w:rPr>
        <w:t>月</w:t>
      </w:r>
      <w:r>
        <w:rPr>
          <w:rFonts w:hint="eastAsia" w:ascii="宋体" w:hAnsi="宋体"/>
          <w:color w:val="auto"/>
          <w:sz w:val="24"/>
          <w:u w:val="single"/>
          <w:lang w:val="en-US" w:eastAsia="zh-CN"/>
        </w:rPr>
        <w:t>21</w:t>
      </w:r>
      <w:r>
        <w:rPr>
          <w:rFonts w:hint="eastAsia" w:ascii="宋体" w:hAnsi="宋体"/>
          <w:color w:val="auto"/>
          <w:sz w:val="24"/>
          <w:u w:val="single"/>
        </w:rPr>
        <w:t>日]</w:t>
      </w:r>
      <w:r>
        <w:rPr>
          <w:rFonts w:hint="eastAsia" w:ascii="宋体" w:hAnsi="宋体"/>
          <w:color w:val="auto"/>
          <w:sz w:val="24"/>
          <w:u w:val="single"/>
          <w:lang w:eastAsia="zh-CN"/>
        </w:rPr>
        <w:t>下午</w:t>
      </w:r>
      <w:r>
        <w:rPr>
          <w:rFonts w:hint="eastAsia" w:ascii="宋体" w:hAnsi="宋体"/>
          <w:color w:val="auto"/>
          <w:sz w:val="24"/>
          <w:u w:val="single"/>
        </w:rPr>
        <w:t>[1</w:t>
      </w:r>
      <w:r>
        <w:rPr>
          <w:rFonts w:hint="eastAsia" w:ascii="宋体" w:hAnsi="宋体"/>
          <w:color w:val="auto"/>
          <w:sz w:val="24"/>
          <w:u w:val="single"/>
          <w:lang w:val="en-US" w:eastAsia="zh-CN"/>
        </w:rPr>
        <w:t>5</w:t>
      </w:r>
      <w:r>
        <w:rPr>
          <w:rFonts w:hint="eastAsia" w:ascii="宋体" w:hAnsi="宋体"/>
          <w:color w:val="auto"/>
          <w:sz w:val="24"/>
          <w:u w:val="single"/>
        </w:rPr>
        <w:t>:00:00]（北京时间）</w:t>
      </w:r>
      <w:r>
        <w:rPr>
          <w:rFonts w:hint="eastAsia" w:ascii="宋体" w:hAnsi="宋体"/>
          <w:color w:val="auto"/>
          <w:sz w:val="24"/>
        </w:rPr>
        <w:t>之前提交到[</w:t>
      </w:r>
      <w:r>
        <w:rPr>
          <w:rFonts w:hint="eastAsia" w:ascii="宋体" w:hAnsi="宋体"/>
          <w:b/>
          <w:color w:val="auto"/>
          <w:sz w:val="24"/>
        </w:rPr>
        <w:t>厦门技师学院</w:t>
      </w:r>
      <w:r>
        <w:rPr>
          <w:rFonts w:hint="eastAsia" w:ascii="宋体" w:hAnsi="宋体"/>
          <w:b/>
          <w:color w:val="auto"/>
          <w:sz w:val="24"/>
          <w:lang w:eastAsia="zh-CN"/>
        </w:rPr>
        <w:t>，崇毅楼</w:t>
      </w:r>
      <w:r>
        <w:rPr>
          <w:rFonts w:hint="eastAsia" w:ascii="宋体" w:hAnsi="宋体"/>
          <w:b/>
          <w:color w:val="auto"/>
          <w:sz w:val="24"/>
          <w:lang w:val="en-US" w:eastAsia="zh-CN"/>
        </w:rPr>
        <w:t>8楼，</w:t>
      </w:r>
      <w:r>
        <w:rPr>
          <w:rFonts w:hint="eastAsia" w:ascii="宋体" w:hAnsi="宋体"/>
          <w:b/>
          <w:color w:val="auto"/>
          <w:sz w:val="24"/>
        </w:rPr>
        <w:t>后勤保卫处</w:t>
      </w:r>
      <w:r>
        <w:rPr>
          <w:rFonts w:hint="eastAsia" w:ascii="宋体" w:hAnsi="宋体"/>
          <w:color w:val="auto"/>
          <w:sz w:val="24"/>
        </w:rPr>
        <w:t>]，采购响应文</w:t>
      </w:r>
      <w:r>
        <w:rPr>
          <w:rFonts w:hint="eastAsia" w:ascii="宋体" w:hAnsi="宋体"/>
          <w:sz w:val="24"/>
        </w:rPr>
        <w:t>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tabs>
          <w:tab w:val="left" w:pos="2775"/>
        </w:tabs>
        <w:spacing w:line="460" w:lineRule="exact"/>
        <w:rPr>
          <w:rFonts w:ascii="宋体" w:hAnsi="宋体"/>
          <w:kern w:val="0"/>
          <w:sz w:val="24"/>
        </w:rPr>
      </w:pPr>
      <w:r>
        <w:rPr>
          <w:rFonts w:hint="eastAsia" w:ascii="宋体" w:hAnsi="宋体"/>
          <w:kern w:val="0"/>
          <w:sz w:val="24"/>
        </w:rPr>
        <w:t>联系人：黄老师  电话：0592-7760153。</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hint="default" w:ascii="宋体" w:hAnsi="宋体"/>
          <w:sz w:val="24"/>
          <w:lang w:val="en-US" w:eastAsia="zh-CN"/>
        </w:rPr>
      </w:pPr>
      <w:r>
        <w:rPr>
          <w:rFonts w:hint="eastAsia" w:ascii="宋体" w:hAnsi="宋体"/>
          <w:sz w:val="24"/>
          <w:lang w:val="en-US" w:eastAsia="zh-CN"/>
        </w:rPr>
        <w:t>项目内容联系人：林老师 0592-7760078</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hint="eastAsia" w:ascii="宋体" w:hAnsi="宋体"/>
          <w:b/>
          <w:color w:val="000000"/>
          <w:sz w:val="32"/>
          <w:szCs w:val="32"/>
        </w:rPr>
      </w:pPr>
      <w:bookmarkStart w:id="0" w:name="_Toc373916345"/>
      <w:bookmarkStart w:id="1" w:name="_Toc352585778"/>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both"/>
        <w:rPr>
          <w:rFonts w:hint="eastAsia" w:ascii="宋体" w:hAnsi="宋体"/>
          <w:b/>
          <w:color w:val="000000"/>
          <w:sz w:val="32"/>
          <w:szCs w:val="32"/>
        </w:rPr>
      </w:pPr>
    </w:p>
    <w:bookmarkEnd w:id="0"/>
    <w:bookmarkEnd w:id="1"/>
    <w:p>
      <w:pPr>
        <w:keepLines/>
        <w:pageBreakBefore/>
        <w:spacing w:before="240" w:line="320" w:lineRule="exact"/>
        <w:jc w:val="center"/>
        <w:outlineLvl w:val="1"/>
        <w:rPr>
          <w:rFonts w:ascii="宋体" w:hAnsi="宋体"/>
          <w:b/>
          <w:szCs w:val="28"/>
        </w:rPr>
      </w:pPr>
      <w:bookmarkStart w:id="2" w:name="_Toc185762837"/>
      <w:bookmarkStart w:id="3" w:name="_Toc3634800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1"/>
        <w:tblW w:w="9285" w:type="dxa"/>
        <w:tblInd w:w="0" w:type="dxa"/>
        <w:tblLayout w:type="fixed"/>
        <w:tblCellMar>
          <w:top w:w="0" w:type="dxa"/>
          <w:left w:w="108" w:type="dxa"/>
          <w:bottom w:w="0" w:type="dxa"/>
          <w:right w:w="108" w:type="dxa"/>
        </w:tblCellMar>
      </w:tblPr>
      <w:tblGrid>
        <w:gridCol w:w="2895"/>
        <w:gridCol w:w="2820"/>
        <w:gridCol w:w="1785"/>
        <w:gridCol w:w="1785"/>
      </w:tblGrid>
      <w:tr>
        <w:tblPrEx>
          <w:tblCellMar>
            <w:top w:w="0" w:type="dxa"/>
            <w:left w:w="108" w:type="dxa"/>
            <w:bottom w:w="0" w:type="dxa"/>
            <w:right w:w="108" w:type="dxa"/>
          </w:tblCellMar>
        </w:tblPrEx>
        <w:trPr>
          <w:trHeight w:val="497" w:hRule="atLeast"/>
        </w:trPr>
        <w:tc>
          <w:tcPr>
            <w:tcW w:w="2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8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17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7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lang w:eastAsia="zh-CN"/>
              </w:rPr>
              <w:t>控制价</w:t>
            </w:r>
          </w:p>
        </w:tc>
      </w:tr>
      <w:tr>
        <w:tblPrEx>
          <w:tblCellMar>
            <w:top w:w="0" w:type="dxa"/>
            <w:left w:w="108" w:type="dxa"/>
            <w:bottom w:w="0" w:type="dxa"/>
            <w:right w:w="108" w:type="dxa"/>
          </w:tblCellMar>
        </w:tblPrEx>
        <w:trPr>
          <w:trHeight w:val="871" w:hRule="atLeast"/>
        </w:trPr>
        <w:tc>
          <w:tcPr>
            <w:tcW w:w="2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szCs w:val="28"/>
                <w:lang w:val="en-US"/>
              </w:rPr>
            </w:pPr>
            <w:r>
              <w:rPr>
                <w:rFonts w:hint="eastAsia" w:ascii="宋体" w:hAnsi="宋体"/>
                <w:sz w:val="24"/>
                <w:lang w:val="en-US" w:eastAsia="zh-CN"/>
              </w:rPr>
              <w:t>工会观影活动电影票采购</w:t>
            </w:r>
          </w:p>
        </w:tc>
        <w:tc>
          <w:tcPr>
            <w:tcW w:w="28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highlight w:val="none"/>
                <w:lang w:val="en-US" w:eastAsia="zh-CN"/>
              </w:rPr>
              <w:t>详见项目报价表</w:t>
            </w:r>
          </w:p>
        </w:tc>
        <w:tc>
          <w:tcPr>
            <w:tcW w:w="17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sz w:val="24"/>
                <w:lang w:val="en-US" w:eastAsia="zh-CN"/>
              </w:rPr>
            </w:pPr>
            <w:r>
              <w:rPr>
                <w:rFonts w:hint="eastAsia" w:ascii="宋体" w:hAnsi="宋体"/>
                <w:sz w:val="24"/>
                <w:lang w:val="en-US" w:eastAsia="zh-CN"/>
              </w:rPr>
              <w:t>12.985万元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r>
        <w:rPr>
          <w:rFonts w:hint="eastAsia" w:ascii="宋体" w:hAnsi="宋体"/>
          <w:b/>
          <w:sz w:val="24"/>
          <w:lang w:val="en-US" w:eastAsia="zh-CN"/>
        </w:rPr>
        <w:t>2</w:t>
      </w:r>
      <w:r>
        <w:rPr>
          <w:rFonts w:hint="eastAsia" w:ascii="宋体" w:hAnsi="宋体"/>
          <w:b/>
          <w:sz w:val="24"/>
        </w:rPr>
        <w:t>。</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numPr>
          <w:ilvl w:val="0"/>
          <w:numId w:val="0"/>
        </w:numPr>
        <w:spacing w:line="360" w:lineRule="auto"/>
        <w:ind w:left="425" w:leftChars="0"/>
        <w:rPr>
          <w:rFonts w:hint="eastAsia" w:ascii="宋体" w:hAnsi="宋体"/>
          <w:sz w:val="24"/>
        </w:rPr>
      </w:pPr>
      <w:r>
        <w:rPr>
          <w:rFonts w:hint="eastAsia" w:ascii="宋体" w:hAnsi="宋体"/>
          <w:sz w:val="24"/>
          <w:lang w:val="en-US" w:eastAsia="zh-CN"/>
        </w:rPr>
        <w:t>2、</w:t>
      </w:r>
      <w:r>
        <w:rPr>
          <w:rFonts w:hint="eastAsia" w:ascii="宋体" w:hAnsi="宋体"/>
          <w:bCs/>
          <w:sz w:val="24"/>
        </w:rPr>
        <w:t>本次采购为</w:t>
      </w:r>
      <w:r>
        <w:rPr>
          <w:rFonts w:hint="eastAsia" w:ascii="宋体" w:hAnsi="宋体"/>
          <w:sz w:val="24"/>
        </w:rPr>
        <w:t>2021</w:t>
      </w:r>
      <w:r>
        <w:rPr>
          <w:rFonts w:hint="eastAsia" w:ascii="宋体" w:hAnsi="宋体"/>
          <w:bCs/>
          <w:sz w:val="24"/>
        </w:rPr>
        <w:t>年采购人所有职工（</w:t>
      </w:r>
      <w:r>
        <w:rPr>
          <w:rFonts w:hint="eastAsia" w:ascii="宋体" w:hAnsi="宋体"/>
          <w:sz w:val="24"/>
        </w:rPr>
        <w:t>目前</w:t>
      </w:r>
      <w:r>
        <w:rPr>
          <w:rFonts w:hint="eastAsia" w:ascii="宋体" w:hAnsi="宋体"/>
          <w:sz w:val="24"/>
          <w:lang w:eastAsia="zh-CN"/>
        </w:rPr>
        <w:t>预计</w:t>
      </w:r>
      <w:r>
        <w:rPr>
          <w:rFonts w:hint="eastAsia" w:ascii="宋体" w:hAnsi="宋体"/>
          <w:sz w:val="24"/>
        </w:rPr>
        <w:t>3</w:t>
      </w:r>
      <w:r>
        <w:rPr>
          <w:rFonts w:hint="eastAsia" w:ascii="宋体" w:hAnsi="宋体"/>
          <w:sz w:val="24"/>
          <w:lang w:val="en-US" w:eastAsia="zh-CN"/>
        </w:rPr>
        <w:t>71</w:t>
      </w:r>
      <w:r>
        <w:rPr>
          <w:rFonts w:hint="eastAsia" w:ascii="宋体" w:hAnsi="宋体"/>
          <w:sz w:val="24"/>
        </w:rPr>
        <w:t>人</w:t>
      </w:r>
      <w:r>
        <w:rPr>
          <w:rFonts w:hint="eastAsia" w:ascii="宋体" w:hAnsi="宋体"/>
          <w:bCs/>
          <w:sz w:val="24"/>
        </w:rPr>
        <w:t>）</w:t>
      </w:r>
      <w:r>
        <w:rPr>
          <w:rFonts w:hint="eastAsia" w:ascii="宋体" w:hAnsi="宋体"/>
          <w:bCs/>
          <w:sz w:val="24"/>
          <w:lang w:eastAsia="zh-CN"/>
        </w:rPr>
        <w:t>工会</w:t>
      </w:r>
      <w:r>
        <w:rPr>
          <w:rFonts w:hint="eastAsia" w:ascii="宋体" w:hAnsi="宋体"/>
          <w:sz w:val="24"/>
        </w:rPr>
        <w:t>观影活动</w:t>
      </w:r>
      <w:r>
        <w:rPr>
          <w:rFonts w:hint="eastAsia" w:ascii="宋体" w:hAnsi="宋体"/>
          <w:sz w:val="24"/>
          <w:lang w:eastAsia="zh-CN"/>
        </w:rPr>
        <w:t>采购</w:t>
      </w:r>
      <w:r>
        <w:rPr>
          <w:rFonts w:hint="eastAsia" w:ascii="宋体" w:hAnsi="宋体"/>
          <w:sz w:val="24"/>
        </w:rPr>
        <w:t>电影票</w:t>
      </w:r>
    </w:p>
    <w:p>
      <w:pPr>
        <w:numPr>
          <w:ilvl w:val="0"/>
          <w:numId w:val="0"/>
        </w:numPr>
        <w:spacing w:line="360" w:lineRule="auto"/>
        <w:rPr>
          <w:rFonts w:hint="eastAsia" w:eastAsia="宋体"/>
          <w:lang w:val="en-US" w:eastAsia="zh-CN"/>
        </w:rPr>
      </w:pPr>
      <w:r>
        <w:rPr>
          <w:rFonts w:hint="eastAsia" w:ascii="宋体" w:hAnsi="宋体"/>
          <w:sz w:val="24"/>
        </w:rPr>
        <w:t>定点供应商。</w:t>
      </w:r>
      <w:r>
        <w:rPr>
          <w:rFonts w:hint="eastAsia" w:ascii="宋体" w:hAnsi="宋体"/>
          <w:bCs/>
          <w:sz w:val="24"/>
        </w:rPr>
        <w:t>采购预算金额为每人3</w:t>
      </w:r>
      <w:r>
        <w:rPr>
          <w:rFonts w:hint="eastAsia" w:ascii="宋体" w:hAnsi="宋体"/>
          <w:bCs/>
          <w:sz w:val="24"/>
          <w:lang w:val="en-US" w:eastAsia="zh-CN"/>
        </w:rPr>
        <w:t>5</w:t>
      </w:r>
      <w:r>
        <w:rPr>
          <w:rFonts w:hint="eastAsia" w:ascii="宋体" w:hAnsi="宋体"/>
          <w:bCs/>
          <w:sz w:val="24"/>
        </w:rPr>
        <w:t>0元，共计</w:t>
      </w:r>
      <w:r>
        <w:rPr>
          <w:rFonts w:hint="eastAsia" w:ascii="宋体" w:hAnsi="宋体"/>
          <w:bCs/>
          <w:sz w:val="24"/>
          <w:lang w:val="en-US" w:eastAsia="zh-CN"/>
        </w:rPr>
        <w:t>12985</w:t>
      </w:r>
      <w:r>
        <w:rPr>
          <w:rFonts w:hint="eastAsia" w:ascii="宋体" w:hAnsi="宋体"/>
          <w:bCs/>
          <w:sz w:val="24"/>
        </w:rPr>
        <w:t>0元，本金额会因人员变动和上级工会文件要求的变化而有所增减，</w:t>
      </w:r>
      <w:r>
        <w:rPr>
          <w:rFonts w:hint="eastAsia" w:ascii="宋体" w:hAnsi="宋体"/>
          <w:sz w:val="24"/>
        </w:rPr>
        <w:t>采购响应供应商</w:t>
      </w:r>
      <w:r>
        <w:rPr>
          <w:rFonts w:hint="eastAsia" w:ascii="宋体" w:hAnsi="宋体"/>
          <w:bCs/>
          <w:sz w:val="24"/>
        </w:rPr>
        <w:t>须综合考虑在投标报价中。本次招标若有人员变动或者人均金额的调整，按</w:t>
      </w:r>
      <w:r>
        <w:rPr>
          <w:rFonts w:hint="eastAsia" w:ascii="宋体" w:hAnsi="宋体"/>
          <w:bCs/>
          <w:sz w:val="24"/>
          <w:lang w:eastAsia="zh-CN"/>
        </w:rPr>
        <w:t>实际人员数量或人均金额</w:t>
      </w:r>
      <w:r>
        <w:rPr>
          <w:rFonts w:hint="eastAsia" w:ascii="宋体" w:hAnsi="宋体"/>
          <w:bCs/>
          <w:sz w:val="24"/>
        </w:rPr>
        <w:t>来结算，投标人须无条件服从。</w:t>
      </w:r>
    </w:p>
    <w:p>
      <w:pPr>
        <w:numPr>
          <w:ilvl w:val="0"/>
          <w:numId w:val="0"/>
        </w:numPr>
        <w:spacing w:line="360" w:lineRule="auto"/>
        <w:ind w:leftChars="0" w:firstLine="480" w:firstLineChars="200"/>
        <w:rPr>
          <w:rFonts w:ascii="宋体" w:hAnsi="宋体"/>
          <w:sz w:val="24"/>
        </w:rPr>
      </w:pPr>
      <w:r>
        <w:rPr>
          <w:rFonts w:hint="eastAsia" w:ascii="宋体" w:hAnsi="宋体"/>
          <w:sz w:val="24"/>
          <w:lang w:val="en-US" w:eastAsia="zh-CN"/>
        </w:rPr>
        <w:t>3、</w:t>
      </w:r>
      <w:r>
        <w:rPr>
          <w:rFonts w:hint="eastAsia" w:ascii="宋体" w:hAnsi="宋体"/>
          <w:sz w:val="24"/>
        </w:rPr>
        <w:t>交货期：依据</w:t>
      </w:r>
      <w:r>
        <w:rPr>
          <w:rFonts w:hint="eastAsia" w:ascii="宋体" w:hAnsi="宋体"/>
          <w:sz w:val="24"/>
          <w:lang w:eastAsia="zh-CN"/>
        </w:rPr>
        <w:t>采购方</w:t>
      </w:r>
      <w:r>
        <w:rPr>
          <w:rFonts w:hint="eastAsia" w:ascii="宋体" w:hAnsi="宋体"/>
          <w:sz w:val="24"/>
        </w:rPr>
        <w:t>工会文件要求</w:t>
      </w:r>
      <w:r>
        <w:rPr>
          <w:rFonts w:hint="eastAsia" w:ascii="宋体" w:hAnsi="宋体"/>
          <w:color w:val="auto"/>
          <w:sz w:val="24"/>
          <w:highlight w:val="none"/>
        </w:rPr>
        <w:t>，</w:t>
      </w:r>
      <w:r>
        <w:rPr>
          <w:rFonts w:hint="eastAsia" w:ascii="宋体" w:hAnsi="宋体"/>
          <w:color w:val="auto"/>
          <w:sz w:val="24"/>
          <w:highlight w:val="none"/>
          <w:lang w:eastAsia="zh-CN"/>
        </w:rPr>
        <w:t>供货商应在合同签订后</w:t>
      </w:r>
      <w:r>
        <w:rPr>
          <w:rFonts w:hint="eastAsia" w:ascii="宋体" w:hAnsi="宋体"/>
          <w:color w:val="auto"/>
          <w:sz w:val="24"/>
          <w:highlight w:val="none"/>
          <w:lang w:val="en-US" w:eastAsia="zh-CN"/>
        </w:rPr>
        <w:t>三个日历日内</w:t>
      </w:r>
      <w:r>
        <w:rPr>
          <w:rFonts w:hint="eastAsia" w:ascii="宋体" w:hAnsi="宋体"/>
          <w:color w:val="auto"/>
          <w:sz w:val="24"/>
          <w:highlight w:val="none"/>
          <w:lang w:eastAsia="zh-CN"/>
        </w:rPr>
        <w:t>将</w:t>
      </w:r>
      <w:r>
        <w:rPr>
          <w:rFonts w:hint="eastAsia" w:ascii="宋体" w:hAnsi="宋体"/>
          <w:sz w:val="24"/>
          <w:lang w:eastAsia="zh-CN"/>
        </w:rPr>
        <w:t>电影票以兑换券的形式一次性供货，</w:t>
      </w:r>
      <w:r>
        <w:rPr>
          <w:rFonts w:hint="eastAsia" w:ascii="宋体" w:hAnsi="宋体" w:cs="宋体"/>
          <w:kern w:val="0"/>
          <w:sz w:val="24"/>
        </w:rPr>
        <w:t>实际采购数量以采购人发出或确认的订单为准，即按实结算。具体采购时间亦由采购人根据需求确定。</w:t>
      </w:r>
      <w:r>
        <w:rPr>
          <w:rFonts w:hint="eastAsia" w:ascii="宋体" w:hAnsi="宋体"/>
          <w:sz w:val="24"/>
        </w:rPr>
        <w:t>供应商递交采购响应文件即视为对此已作出承诺。</w:t>
      </w:r>
    </w:p>
    <w:p>
      <w:pPr>
        <w:widowControl/>
        <w:spacing w:line="360" w:lineRule="auto"/>
        <w:ind w:firstLine="480" w:firstLineChars="200"/>
        <w:jc w:val="left"/>
        <w:rPr>
          <w:rFonts w:hint="eastAsia" w:ascii="宋体" w:hAnsi="宋体"/>
          <w:sz w:val="24"/>
        </w:rPr>
      </w:pPr>
      <w:r>
        <w:rPr>
          <w:rFonts w:hint="eastAsia" w:ascii="宋体" w:hAnsi="宋体"/>
          <w:sz w:val="24"/>
          <w:lang w:val="en-US" w:eastAsia="zh-CN"/>
        </w:rPr>
        <w:t>4</w:t>
      </w:r>
      <w:r>
        <w:rPr>
          <w:rFonts w:hint="eastAsia" w:ascii="宋体" w:hAnsi="宋体"/>
          <w:sz w:val="24"/>
        </w:rPr>
        <w:t>、交货地点：厦门技师学院范围内采购人指定地点。</w:t>
      </w:r>
    </w:p>
    <w:p>
      <w:pPr>
        <w:widowControl/>
        <w:spacing w:line="360" w:lineRule="auto"/>
        <w:ind w:firstLine="480" w:firstLineChars="200"/>
        <w:jc w:val="left"/>
        <w:rPr>
          <w:rFonts w:hint="default" w:eastAsia="宋体"/>
          <w:lang w:val="en-US" w:eastAsia="zh-CN"/>
        </w:rPr>
      </w:pPr>
      <w:r>
        <w:rPr>
          <w:rFonts w:hint="eastAsia" w:ascii="宋体" w:hAnsi="宋体"/>
          <w:sz w:val="24"/>
          <w:lang w:val="en-US" w:eastAsia="zh-CN"/>
        </w:rPr>
        <w:t>5</w:t>
      </w:r>
      <w:r>
        <w:rPr>
          <w:rFonts w:hint="eastAsia" w:ascii="宋体" w:hAnsi="宋体"/>
          <w:sz w:val="24"/>
        </w:rPr>
        <w:t>、</w:t>
      </w:r>
      <w:r>
        <w:rPr>
          <w:rFonts w:hint="eastAsia" w:ascii="宋体" w:hAnsi="宋体"/>
          <w:sz w:val="24"/>
          <w:lang w:eastAsia="zh-CN"/>
        </w:rPr>
        <w:t>其他项目内容及要求详见附件</w:t>
      </w:r>
      <w:r>
        <w:rPr>
          <w:rFonts w:hint="eastAsia" w:ascii="宋体" w:hAnsi="宋体"/>
          <w:sz w:val="24"/>
          <w:lang w:val="en-US" w:eastAsia="zh-CN"/>
        </w:rPr>
        <w:t>2。</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w:t>
      </w:r>
      <w:r>
        <w:rPr>
          <w:rFonts w:hint="eastAsia" w:ascii="宋体" w:hAnsi="宋体"/>
          <w:sz w:val="24"/>
          <w:lang w:eastAsia="zh-CN"/>
        </w:rPr>
        <w:t>，</w:t>
      </w:r>
      <w:r>
        <w:rPr>
          <w:rFonts w:hint="eastAsia" w:ascii="宋体" w:hAnsi="宋体"/>
          <w:sz w:val="24"/>
        </w:rPr>
        <w:t>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w:t>
      </w:r>
      <w:r>
        <w:rPr>
          <w:rFonts w:hint="eastAsia" w:ascii="宋体" w:hAnsi="宋体"/>
          <w:sz w:val="24"/>
          <w:lang w:eastAsia="zh-CN"/>
        </w:rPr>
        <w:t>的</w:t>
      </w:r>
      <w:r>
        <w:rPr>
          <w:rFonts w:hint="eastAsia" w:ascii="宋体" w:hAnsi="宋体"/>
          <w:sz w:val="24"/>
        </w:rPr>
        <w:t>，应提供身份证有效复印件并加盖公章，若不是企业法定代表人，应提供企业法定代表人的授权书原件及授权代表的身份证有效复印件并加盖公章。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w:t>
      </w:r>
      <w:r>
        <w:rPr>
          <w:rFonts w:hint="eastAsia" w:ascii="宋体" w:hAnsi="宋体"/>
          <w:sz w:val="24"/>
          <w:lang w:val="en-US" w:eastAsia="zh-CN"/>
        </w:rPr>
        <w:t>工会观影活动电影票采购项目报价表</w:t>
      </w:r>
      <w:r>
        <w:rPr>
          <w:rFonts w:hint="eastAsia" w:ascii="宋体" w:hAnsi="宋体"/>
          <w:sz w:val="24"/>
        </w:rPr>
        <w:t>并加盖公章。</w:t>
      </w:r>
    </w:p>
    <w:p>
      <w:pPr>
        <w:spacing w:line="360" w:lineRule="auto"/>
        <w:ind w:firstLine="480" w:firstLineChars="200"/>
        <w:rPr>
          <w:rFonts w:hint="eastAsia" w:ascii="宋体" w:hAnsi="宋体" w:cs="Arial"/>
          <w:b/>
          <w:sz w:val="24"/>
        </w:rPr>
      </w:pPr>
      <w:r>
        <w:rPr>
          <w:rFonts w:hint="eastAsia" w:ascii="宋体" w:hAnsi="宋体"/>
          <w:sz w:val="24"/>
          <w:lang w:val="en-US" w:eastAsia="zh-CN"/>
        </w:rPr>
        <w:t>4</w:t>
      </w:r>
      <w:r>
        <w:rPr>
          <w:rFonts w:hint="eastAsia" w:ascii="宋体" w:hAnsi="宋体"/>
          <w:sz w:val="24"/>
        </w:rPr>
        <w:t>、供应商</w:t>
      </w:r>
      <w:r>
        <w:rPr>
          <w:rFonts w:hint="eastAsia" w:ascii="宋体" w:hAnsi="宋体"/>
          <w:sz w:val="24"/>
          <w:lang w:eastAsia="zh-CN"/>
        </w:rPr>
        <w:t>所提供的电影票兑换券必须支持线上选座与线下兑换，</w:t>
      </w:r>
      <w:r>
        <w:rPr>
          <w:rFonts w:hint="eastAsia" w:ascii="宋体" w:hAnsi="宋体" w:cs="Arial"/>
          <w:b/>
          <w:sz w:val="24"/>
        </w:rPr>
        <w:t>须提供承诺书。</w:t>
      </w:r>
    </w:p>
    <w:p>
      <w:pPr>
        <w:spacing w:line="360" w:lineRule="auto"/>
        <w:ind w:firstLine="480" w:firstLineChars="200"/>
        <w:rPr>
          <w:rFonts w:hint="eastAsia" w:ascii="宋体" w:hAnsi="宋体" w:cs="Arial"/>
          <w:b/>
          <w:sz w:val="24"/>
          <w:lang w:val="en-US" w:eastAsia="zh-CN"/>
        </w:rPr>
      </w:pPr>
      <w:r>
        <w:rPr>
          <w:rFonts w:hint="eastAsia" w:ascii="宋体" w:hAnsi="宋体" w:cs="Arial"/>
          <w:b w:val="0"/>
          <w:bCs/>
          <w:sz w:val="24"/>
          <w:lang w:val="en-US" w:eastAsia="zh-CN"/>
        </w:rPr>
        <w:t>5、</w:t>
      </w:r>
      <w:r>
        <w:rPr>
          <w:rFonts w:hint="eastAsia" w:ascii="宋体" w:hAnsi="宋体"/>
          <w:sz w:val="24"/>
        </w:rPr>
        <w:t>供应商</w:t>
      </w:r>
      <w:r>
        <w:rPr>
          <w:rFonts w:hint="eastAsia" w:ascii="宋体" w:hAnsi="宋体"/>
          <w:sz w:val="24"/>
          <w:lang w:eastAsia="zh-CN"/>
        </w:rPr>
        <w:t>提供的电影票兑换券所支持的院线必须包含中影国际影城、万达院线影城、金逸院线影城与万象影城</w:t>
      </w:r>
      <w:r>
        <w:rPr>
          <w:rFonts w:hint="eastAsia" w:ascii="宋体" w:hAnsi="宋体"/>
          <w:b/>
          <w:sz w:val="24"/>
          <w:lang w:eastAsia="zh-CN"/>
        </w:rPr>
        <w:t>。</w:t>
      </w:r>
      <w:r>
        <w:rPr>
          <w:rFonts w:hint="eastAsia" w:ascii="宋体" w:hAnsi="宋体"/>
          <w:sz w:val="24"/>
          <w:lang w:eastAsia="zh-CN"/>
        </w:rPr>
        <w:t>应</w:t>
      </w:r>
      <w:r>
        <w:rPr>
          <w:rFonts w:hint="eastAsia" w:ascii="宋体" w:hAnsi="宋体"/>
          <w:sz w:val="24"/>
        </w:rPr>
        <w:t>明确拟提供的</w:t>
      </w:r>
      <w:r>
        <w:rPr>
          <w:rFonts w:hint="eastAsia" w:ascii="宋体" w:hAnsi="宋体"/>
          <w:sz w:val="24"/>
          <w:lang w:eastAsia="zh-CN"/>
        </w:rPr>
        <w:t>电影票兑换券</w:t>
      </w:r>
      <w:r>
        <w:rPr>
          <w:rFonts w:hint="eastAsia" w:ascii="宋体" w:hAnsi="宋体"/>
          <w:sz w:val="24"/>
        </w:rPr>
        <w:t>在厦门市行政区域内可使用的具体</w:t>
      </w:r>
      <w:r>
        <w:rPr>
          <w:rFonts w:hint="eastAsia" w:ascii="宋体" w:hAnsi="宋体"/>
          <w:sz w:val="24"/>
          <w:lang w:eastAsia="zh-CN"/>
        </w:rPr>
        <w:t>电影院</w:t>
      </w:r>
      <w:r>
        <w:rPr>
          <w:rFonts w:hint="eastAsia" w:ascii="宋体" w:hAnsi="宋体"/>
          <w:sz w:val="24"/>
        </w:rPr>
        <w:t>情况，</w:t>
      </w:r>
      <w:r>
        <w:rPr>
          <w:rFonts w:hint="eastAsia" w:ascii="宋体" w:hAnsi="宋体"/>
          <w:sz w:val="24"/>
          <w:lang w:eastAsia="zh-CN"/>
        </w:rPr>
        <w:t>清单中</w:t>
      </w:r>
      <w:r>
        <w:rPr>
          <w:rFonts w:hint="eastAsia" w:ascii="宋体" w:hAnsi="宋体"/>
          <w:sz w:val="24"/>
        </w:rPr>
        <w:t>至少应包含</w:t>
      </w:r>
      <w:r>
        <w:rPr>
          <w:rFonts w:hint="eastAsia" w:ascii="宋体" w:hAnsi="宋体"/>
          <w:sz w:val="24"/>
          <w:lang w:eastAsia="zh-CN"/>
        </w:rPr>
        <w:t>可使用的院线明细、院线旗下具体电影院</w:t>
      </w:r>
      <w:r>
        <w:rPr>
          <w:rFonts w:hint="eastAsia" w:ascii="宋体" w:hAnsi="宋体"/>
          <w:sz w:val="24"/>
        </w:rPr>
        <w:t>名称、详细地址（注：</w:t>
      </w:r>
      <w:r>
        <w:rPr>
          <w:rFonts w:hint="eastAsia" w:ascii="宋体" w:hAnsi="宋体"/>
          <w:sz w:val="24"/>
          <w:lang w:eastAsia="zh-CN"/>
        </w:rPr>
        <w:t>电影院</w:t>
      </w:r>
      <w:r>
        <w:rPr>
          <w:rFonts w:hint="eastAsia" w:ascii="宋体" w:hAnsi="宋体"/>
          <w:sz w:val="24"/>
        </w:rPr>
        <w:t>应在</w:t>
      </w:r>
      <w:r>
        <w:rPr>
          <w:rFonts w:hint="eastAsia" w:ascii="宋体" w:hAnsi="宋体"/>
          <w:sz w:val="24"/>
          <w:lang w:eastAsia="zh-CN"/>
        </w:rPr>
        <w:t>截止递交投标文件时</w:t>
      </w:r>
      <w:r>
        <w:rPr>
          <w:rFonts w:hint="eastAsia" w:ascii="宋体" w:hAnsi="宋体"/>
          <w:sz w:val="24"/>
        </w:rPr>
        <w:t>正常营业，对于未开业或即将关闭的</w:t>
      </w:r>
      <w:r>
        <w:rPr>
          <w:rFonts w:hint="eastAsia" w:ascii="宋体" w:hAnsi="宋体"/>
          <w:sz w:val="24"/>
          <w:lang w:eastAsia="zh-CN"/>
        </w:rPr>
        <w:t>电影院</w:t>
      </w:r>
      <w:r>
        <w:rPr>
          <w:rFonts w:hint="eastAsia" w:ascii="宋体" w:hAnsi="宋体"/>
          <w:sz w:val="24"/>
        </w:rPr>
        <w:t>不允许列入其中，若投标人提供信息不实，采购人有权追究其违约责任）</w:t>
      </w:r>
      <w:r>
        <w:rPr>
          <w:rFonts w:hint="eastAsia" w:ascii="宋体" w:hAnsi="宋体"/>
          <w:sz w:val="24"/>
          <w:lang w:eastAsia="zh-CN"/>
        </w:rPr>
        <w:t>。对于清单中包含的电影院线，</w:t>
      </w:r>
      <w:r>
        <w:rPr>
          <w:rFonts w:hint="eastAsia" w:ascii="宋体" w:hAnsi="宋体" w:cs="Arial"/>
          <w:b/>
          <w:sz w:val="24"/>
        </w:rPr>
        <w:t>须</w:t>
      </w:r>
      <w:r>
        <w:rPr>
          <w:rFonts w:hint="eastAsia" w:ascii="宋体" w:hAnsi="宋体" w:cs="Arial"/>
          <w:b/>
          <w:sz w:val="24"/>
          <w:lang w:eastAsia="zh-CN"/>
        </w:rPr>
        <w:t>提供与</w:t>
      </w:r>
      <w:r>
        <w:rPr>
          <w:rFonts w:hint="eastAsia" w:ascii="宋体" w:hAnsi="宋体" w:cs="Arial"/>
          <w:b/>
          <w:sz w:val="24"/>
        </w:rPr>
        <w:t>影城签约</w:t>
      </w:r>
      <w:r>
        <w:rPr>
          <w:rFonts w:hint="eastAsia" w:ascii="宋体" w:hAnsi="宋体" w:cs="Arial"/>
          <w:b/>
          <w:sz w:val="24"/>
          <w:lang w:eastAsia="zh-CN"/>
        </w:rPr>
        <w:t>的</w:t>
      </w:r>
      <w:r>
        <w:rPr>
          <w:rFonts w:hint="eastAsia" w:ascii="宋体" w:hAnsi="宋体" w:cs="Arial"/>
          <w:b/>
          <w:sz w:val="24"/>
        </w:rPr>
        <w:t>合同复印件加盖公章。</w:t>
      </w:r>
    </w:p>
    <w:p>
      <w:pPr>
        <w:spacing w:line="360" w:lineRule="auto"/>
        <w:ind w:firstLine="480" w:firstLineChars="200"/>
        <w:rPr>
          <w:rFonts w:hint="eastAsia" w:ascii="宋体" w:hAnsi="宋体" w:cs="Arial"/>
          <w:b/>
          <w:sz w:val="24"/>
        </w:rPr>
      </w:pPr>
      <w:r>
        <w:rPr>
          <w:rFonts w:hint="eastAsia" w:ascii="宋体" w:hAnsi="宋体"/>
          <w:sz w:val="24"/>
          <w:lang w:val="en-US" w:eastAsia="zh-CN"/>
        </w:rPr>
        <w:t>6</w:t>
      </w:r>
      <w:r>
        <w:rPr>
          <w:rFonts w:hint="eastAsia" w:ascii="宋体" w:hAnsi="宋体"/>
          <w:sz w:val="24"/>
        </w:rPr>
        <w:t>、</w:t>
      </w:r>
      <w:r>
        <w:rPr>
          <w:rFonts w:hint="eastAsia" w:ascii="宋体" w:hAnsi="宋体" w:cs="Arial"/>
          <w:sz w:val="24"/>
        </w:rPr>
        <w:t>成交供应商在供货及</w:t>
      </w:r>
      <w:r>
        <w:rPr>
          <w:rFonts w:hint="eastAsia" w:ascii="宋体" w:hAnsi="宋体" w:cs="Arial"/>
          <w:sz w:val="24"/>
          <w:lang w:eastAsia="zh-CN"/>
        </w:rPr>
        <w:t>服务</w:t>
      </w:r>
      <w:r>
        <w:rPr>
          <w:rFonts w:hint="eastAsia" w:ascii="宋体" w:hAnsi="宋体" w:cs="Arial"/>
          <w:sz w:val="24"/>
        </w:rPr>
        <w:t>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hint="eastAsia" w:ascii="宋体" w:hAnsi="宋体"/>
          <w:b/>
          <w:sz w:val="24"/>
        </w:rPr>
      </w:pPr>
      <w:r>
        <w:rPr>
          <w:rFonts w:hint="eastAsia" w:ascii="宋体" w:hAnsi="宋体"/>
          <w:sz w:val="24"/>
          <w:lang w:val="en-US" w:eastAsia="zh-CN"/>
        </w:rPr>
        <w:t>7</w:t>
      </w:r>
      <w:r>
        <w:rPr>
          <w:rFonts w:hint="eastAsia" w:ascii="宋体" w:hAnsi="宋体"/>
          <w:sz w:val="24"/>
        </w:rPr>
        <w:t>、</w:t>
      </w:r>
      <w:r>
        <w:rPr>
          <w:rFonts w:hint="eastAsia" w:ascii="宋体" w:hAnsi="宋体" w:cs="Arial"/>
          <w:sz w:val="24"/>
        </w:rPr>
        <w:t>参</w:t>
      </w:r>
      <w:r>
        <w:rPr>
          <w:rFonts w:hint="eastAsia" w:ascii="宋体" w:hAnsi="宋体" w:cs="Arial"/>
          <w:sz w:val="24"/>
          <w:lang w:val="en-US" w:eastAsia="zh-CN"/>
        </w:rPr>
        <w:t>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sz w:val="24"/>
        </w:rPr>
        <w:t>。</w:t>
      </w:r>
      <w:r>
        <w:rPr>
          <w:rFonts w:hint="eastAsia" w:ascii="宋体" w:hAnsi="宋体" w:cs="Arial"/>
          <w:b/>
          <w:sz w:val="24"/>
        </w:rPr>
        <w:t>须提供</w:t>
      </w:r>
      <w:r>
        <w:rPr>
          <w:rFonts w:hint="eastAsia" w:ascii="宋体" w:hAnsi="宋体"/>
          <w:b/>
          <w:sz w:val="24"/>
        </w:rPr>
        <w:t>书面声明或承诺书。</w:t>
      </w:r>
    </w:p>
    <w:p>
      <w:pPr>
        <w:spacing w:line="360" w:lineRule="auto"/>
        <w:ind w:left="476" w:leftChars="170" w:firstLine="0" w:firstLineChars="0"/>
        <w:rPr>
          <w:rFonts w:hint="eastAsia" w:ascii="宋体" w:hAnsi="宋体"/>
          <w:b/>
          <w:bCs/>
          <w:sz w:val="24"/>
        </w:rPr>
      </w:pPr>
      <w:r>
        <w:rPr>
          <w:rFonts w:hint="eastAsia" w:ascii="宋体" w:hAnsi="宋体"/>
          <w:sz w:val="24"/>
          <w:lang w:val="en-US" w:eastAsia="zh-CN"/>
        </w:rPr>
        <w:t>8</w:t>
      </w:r>
      <w:r>
        <w:rPr>
          <w:rFonts w:hint="eastAsia" w:ascii="宋体" w:hAnsi="宋体"/>
          <w:sz w:val="24"/>
        </w:rPr>
        <w:t>、</w:t>
      </w:r>
      <w:r>
        <w:rPr>
          <w:rFonts w:hint="eastAsia" w:ascii="宋体" w:hAnsi="宋体"/>
          <w:sz w:val="24"/>
          <w:lang w:eastAsia="zh-CN"/>
        </w:rPr>
        <w:t>成交供应商须严格按照</w:t>
      </w:r>
      <w:bookmarkStart w:id="4" w:name="_Hlk54506677"/>
      <w:r>
        <w:rPr>
          <w:rFonts w:hint="eastAsia" w:ascii="宋体" w:hAnsi="宋体"/>
          <w:sz w:val="24"/>
          <w:lang w:eastAsia="zh-CN"/>
        </w:rPr>
        <w:t>报价</w:t>
      </w:r>
      <w:bookmarkEnd w:id="4"/>
      <w:r>
        <w:rPr>
          <w:rFonts w:hint="eastAsia" w:ascii="宋体" w:hAnsi="宋体"/>
          <w:sz w:val="24"/>
          <w:lang w:val="en-US" w:eastAsia="zh-CN"/>
        </w:rPr>
        <w:t>表</w:t>
      </w:r>
      <w:r>
        <w:rPr>
          <w:rFonts w:hint="eastAsia" w:ascii="宋体" w:hAnsi="宋体"/>
          <w:sz w:val="24"/>
          <w:lang w:eastAsia="zh-CN"/>
        </w:rPr>
        <w:t>中的</w:t>
      </w:r>
      <w:r>
        <w:rPr>
          <w:rFonts w:hint="eastAsia" w:ascii="宋体" w:hAnsi="宋体"/>
          <w:sz w:val="24"/>
          <w:lang w:val="en-US" w:eastAsia="zh-CN"/>
        </w:rPr>
        <w:t>各</w:t>
      </w:r>
      <w:r>
        <w:rPr>
          <w:rFonts w:hint="eastAsia" w:ascii="宋体" w:hAnsi="宋体"/>
          <w:sz w:val="24"/>
          <w:lang w:eastAsia="zh-CN"/>
        </w:rPr>
        <w:t>要求提供</w:t>
      </w:r>
      <w:r>
        <w:rPr>
          <w:rFonts w:hint="eastAsia" w:ascii="宋体" w:hAnsi="宋体"/>
          <w:sz w:val="24"/>
          <w:lang w:val="en-US" w:eastAsia="zh-CN"/>
        </w:rPr>
        <w:t>工会观影活动电影票供货服务</w:t>
      </w:r>
      <w:r>
        <w:rPr>
          <w:rFonts w:hint="eastAsia" w:ascii="宋体" w:hAnsi="宋体"/>
          <w:sz w:val="24"/>
          <w:lang w:eastAsia="zh-CN"/>
        </w:rPr>
        <w:t>，</w:t>
      </w:r>
      <w:r>
        <w:rPr>
          <w:rFonts w:hint="eastAsia" w:ascii="宋体" w:hAnsi="宋体"/>
          <w:b/>
          <w:bCs/>
          <w:sz w:val="24"/>
        </w:rPr>
        <w:t>须</w:t>
      </w:r>
    </w:p>
    <w:p>
      <w:pPr>
        <w:spacing w:line="360" w:lineRule="auto"/>
        <w:rPr>
          <w:rFonts w:hint="eastAsia" w:ascii="宋体" w:hAnsi="宋体"/>
          <w:b/>
          <w:bCs/>
          <w:sz w:val="24"/>
        </w:rPr>
      </w:pPr>
      <w:r>
        <w:rPr>
          <w:rFonts w:hint="eastAsia" w:ascii="宋体" w:hAnsi="宋体"/>
          <w:b/>
          <w:bCs/>
          <w:sz w:val="24"/>
        </w:rPr>
        <w:t>提供承诺书。</w:t>
      </w:r>
    </w:p>
    <w:p>
      <w:pPr>
        <w:numPr>
          <w:ilvl w:val="0"/>
          <w:numId w:val="0"/>
        </w:numPr>
        <w:spacing w:line="360" w:lineRule="auto"/>
        <w:ind w:leftChars="170"/>
        <w:rPr>
          <w:rFonts w:hint="eastAsia" w:ascii="宋体" w:hAnsi="宋体"/>
          <w:b/>
          <w:sz w:val="24"/>
        </w:rPr>
      </w:pPr>
      <w:r>
        <w:rPr>
          <w:rFonts w:hint="eastAsia" w:ascii="宋体" w:hAnsi="宋体"/>
          <w:sz w:val="24"/>
          <w:lang w:val="en-US" w:eastAsia="zh-CN"/>
        </w:rPr>
        <w:t>9、</w:t>
      </w:r>
      <w:r>
        <w:rPr>
          <w:rFonts w:hint="eastAsia" w:ascii="宋体" w:hAnsi="宋体"/>
          <w:sz w:val="24"/>
          <w:lang w:eastAsia="zh-CN"/>
        </w:rPr>
        <w:t>供应商应确保电影票不用于除看电影之外的其它用途。</w:t>
      </w:r>
      <w:r>
        <w:rPr>
          <w:rFonts w:hint="eastAsia" w:ascii="宋体" w:hAnsi="宋体" w:cs="Arial"/>
          <w:b/>
          <w:sz w:val="24"/>
        </w:rPr>
        <w:t>须提供</w:t>
      </w:r>
      <w:r>
        <w:rPr>
          <w:rFonts w:hint="eastAsia" w:ascii="宋体" w:hAnsi="宋体"/>
          <w:b/>
          <w:sz w:val="24"/>
        </w:rPr>
        <w:t>承诺书。</w:t>
      </w:r>
    </w:p>
    <w:p>
      <w:pPr>
        <w:numPr>
          <w:ilvl w:val="0"/>
          <w:numId w:val="0"/>
        </w:numPr>
        <w:spacing w:line="360" w:lineRule="auto"/>
        <w:ind w:leftChars="170"/>
        <w:rPr>
          <w:rFonts w:hint="eastAsia" w:ascii="宋体" w:hAnsi="宋体"/>
          <w:b/>
          <w:sz w:val="24"/>
        </w:rPr>
      </w:pPr>
      <w:r>
        <w:rPr>
          <w:rFonts w:hint="eastAsia" w:ascii="宋体" w:hAnsi="宋体"/>
          <w:sz w:val="24"/>
          <w:lang w:val="en-US" w:eastAsia="zh-CN"/>
        </w:rPr>
        <w:t>10、</w:t>
      </w:r>
      <w:r>
        <w:rPr>
          <w:rFonts w:hint="eastAsia" w:ascii="宋体" w:hAnsi="宋体"/>
          <w:sz w:val="24"/>
          <w:lang w:eastAsia="zh-CN"/>
        </w:rPr>
        <w:t>供应商所提供的电影票兑换券在柜台兑换时应保证所有影院2D/3D通兑，无需加</w:t>
      </w:r>
    </w:p>
    <w:p>
      <w:pPr>
        <w:numPr>
          <w:ilvl w:val="0"/>
          <w:numId w:val="0"/>
        </w:numPr>
        <w:spacing w:line="360" w:lineRule="auto"/>
        <w:rPr>
          <w:rFonts w:hint="eastAsia" w:ascii="宋体" w:hAnsi="宋体" w:eastAsia="宋体"/>
          <w:sz w:val="24"/>
          <w:lang w:eastAsia="zh-CN"/>
        </w:rPr>
      </w:pPr>
      <w:r>
        <w:rPr>
          <w:rFonts w:hint="eastAsia" w:ascii="宋体" w:hAnsi="宋体"/>
          <w:sz w:val="24"/>
          <w:lang w:eastAsia="zh-CN"/>
        </w:rPr>
        <w:t>收费用、无使用限制（如受院线限制等特殊情况需说明）。</w:t>
      </w:r>
      <w:r>
        <w:rPr>
          <w:rFonts w:hint="eastAsia" w:ascii="宋体" w:hAnsi="宋体" w:cs="Arial"/>
          <w:b/>
          <w:sz w:val="24"/>
        </w:rPr>
        <w:t>须提供</w:t>
      </w:r>
      <w:r>
        <w:rPr>
          <w:rFonts w:hint="eastAsia" w:ascii="宋体" w:hAnsi="宋体"/>
          <w:b/>
          <w:sz w:val="24"/>
        </w:rPr>
        <w:t>承诺书。</w:t>
      </w:r>
    </w:p>
    <w:p>
      <w:pPr>
        <w:pStyle w:val="2"/>
        <w:numPr>
          <w:ilvl w:val="0"/>
          <w:numId w:val="0"/>
        </w:numPr>
        <w:ind w:firstLine="480" w:firstLineChars="200"/>
        <w:rPr>
          <w:rFonts w:hint="eastAsia"/>
        </w:rPr>
      </w:pPr>
      <w:r>
        <w:rPr>
          <w:rFonts w:hint="eastAsia" w:ascii="宋体" w:hAnsi="宋体"/>
          <w:sz w:val="24"/>
          <w:lang w:val="en-US" w:eastAsia="zh-CN"/>
        </w:rPr>
        <w:t>11</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lang w:val="en-US" w:eastAsia="zh-CN"/>
        </w:rPr>
        <w:t>二</w:t>
      </w:r>
      <w:r>
        <w:rPr>
          <w:rFonts w:hint="eastAsia" w:ascii="宋体" w:hAnsi="宋体"/>
          <w:b/>
          <w:sz w:val="24"/>
        </w:rPr>
        <w:t>、报价要求</w:t>
      </w:r>
    </w:p>
    <w:p>
      <w:pPr>
        <w:spacing w:line="360" w:lineRule="auto"/>
        <w:ind w:firstLine="480" w:firstLineChars="200"/>
        <w:rPr>
          <w:rFonts w:ascii="宋体" w:hAnsi="宋体"/>
          <w:sz w:val="24"/>
        </w:rPr>
      </w:pPr>
      <w:r>
        <w:rPr>
          <w:rFonts w:hint="eastAsia" w:ascii="宋体" w:hAnsi="宋体"/>
          <w:sz w:val="24"/>
        </w:rPr>
        <w:t>1、本项目须按</w:t>
      </w:r>
      <w:r>
        <w:rPr>
          <w:rFonts w:hint="eastAsia" w:ascii="宋体" w:hAnsi="宋体"/>
          <w:sz w:val="24"/>
          <w:lang w:val="en-US" w:eastAsia="zh-CN"/>
        </w:rPr>
        <w:t>报价表</w:t>
      </w:r>
      <w:r>
        <w:rPr>
          <w:rFonts w:hint="eastAsia" w:ascii="宋体" w:hAnsi="宋体"/>
          <w:sz w:val="24"/>
        </w:rPr>
        <w:t>要求提交</w:t>
      </w:r>
      <w:r>
        <w:rPr>
          <w:rFonts w:hint="eastAsia" w:ascii="宋体" w:hAnsi="宋体"/>
          <w:sz w:val="24"/>
          <w:lang w:eastAsia="zh-CN"/>
        </w:rPr>
        <w:t>观影计划</w:t>
      </w:r>
      <w:r>
        <w:rPr>
          <w:rFonts w:hint="eastAsia" w:ascii="宋体" w:hAnsi="宋体"/>
          <w:sz w:val="24"/>
        </w:rPr>
        <w:t>，明确</w:t>
      </w:r>
      <w:r>
        <w:rPr>
          <w:rFonts w:hint="eastAsia" w:ascii="宋体" w:hAnsi="宋体"/>
          <w:sz w:val="24"/>
          <w:lang w:eastAsia="zh-CN"/>
        </w:rPr>
        <w:t>观影活动的</w:t>
      </w:r>
      <w:r>
        <w:rPr>
          <w:rFonts w:hint="eastAsia" w:ascii="宋体" w:hAnsi="宋体"/>
          <w:sz w:val="24"/>
        </w:rPr>
        <w:t>具体内容；采购响应供应商应充分考虑</w:t>
      </w:r>
      <w:r>
        <w:rPr>
          <w:rFonts w:hint="eastAsia" w:ascii="宋体" w:hAnsi="宋体"/>
          <w:sz w:val="24"/>
          <w:lang w:val="en-US" w:eastAsia="zh-CN"/>
        </w:rPr>
        <w:t>供货及服务</w:t>
      </w:r>
      <w:r>
        <w:rPr>
          <w:rFonts w:hint="eastAsia" w:ascii="宋体" w:hAnsi="宋体"/>
          <w:sz w:val="24"/>
        </w:rPr>
        <w:t>期间生产材料价格上涨及市场</w:t>
      </w:r>
      <w:r>
        <w:rPr>
          <w:rFonts w:hint="eastAsia" w:ascii="宋体" w:hAnsi="宋体"/>
          <w:sz w:val="24"/>
          <w:lang w:eastAsia="zh-CN"/>
        </w:rPr>
        <w:t>服务</w:t>
      </w:r>
      <w:r>
        <w:rPr>
          <w:rFonts w:hint="eastAsia" w:ascii="宋体" w:hAnsi="宋体"/>
          <w:sz w:val="24"/>
        </w:rPr>
        <w:t>价格上涨的风险，该项风险费包括但不限于以下费用：货物的生产制造、包装费、运输费、电影通兑票的供应、兑换、税费、采购代理服务费等一切费用。</w:t>
      </w:r>
      <w:r>
        <w:rPr>
          <w:rFonts w:hint="eastAsia" w:ascii="宋体" w:hAnsi="宋体"/>
          <w:sz w:val="24"/>
          <w:lang w:eastAsia="zh-CN"/>
        </w:rPr>
        <w:t>供应商应</w:t>
      </w:r>
      <w:r>
        <w:rPr>
          <w:rFonts w:hint="eastAsia" w:ascii="宋体" w:hAnsi="宋体"/>
          <w:sz w:val="24"/>
        </w:rPr>
        <w:t>在报价中充分考虑。</w:t>
      </w:r>
    </w:p>
    <w:p>
      <w:pPr>
        <w:spacing w:line="360" w:lineRule="auto"/>
        <w:ind w:firstLine="480" w:firstLineChars="200"/>
        <w:rPr>
          <w:rFonts w:hint="eastAsia"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r>
        <w:rPr>
          <w:rFonts w:hint="eastAsia" w:ascii="宋体" w:hAnsi="宋体" w:cs="Arial"/>
          <w:sz w:val="24"/>
          <w:lang w:eastAsia="zh-CN"/>
        </w:rPr>
        <w:t>，</w:t>
      </w:r>
      <w:r>
        <w:rPr>
          <w:rFonts w:hint="eastAsia" w:ascii="宋体" w:hAnsi="宋体"/>
          <w:sz w:val="24"/>
        </w:rPr>
        <w:t>应分单价、小计和总价，以及</w:t>
      </w:r>
      <w:r>
        <w:rPr>
          <w:rFonts w:hint="eastAsia" w:ascii="宋体" w:hAnsi="宋体" w:cs="Arial"/>
          <w:sz w:val="24"/>
        </w:rPr>
        <w:t>每人每年观影次数。</w:t>
      </w:r>
    </w:p>
    <w:p>
      <w:pPr>
        <w:spacing w:line="360" w:lineRule="auto"/>
        <w:ind w:firstLine="480" w:firstLineChars="200"/>
        <w:rPr>
          <w:rFonts w:hint="eastAsia" w:eastAsia="宋体"/>
          <w:lang w:val="en-US" w:eastAsia="zh-CN"/>
        </w:rPr>
      </w:pPr>
      <w:r>
        <w:rPr>
          <w:rFonts w:hint="eastAsia" w:ascii="宋体" w:hAnsi="宋体"/>
          <w:bCs/>
          <w:sz w:val="24"/>
          <w:lang w:val="en-US" w:eastAsia="zh-CN"/>
        </w:rPr>
        <w:t>3</w:t>
      </w:r>
      <w:r>
        <w:rPr>
          <w:rFonts w:hint="eastAsia" w:ascii="宋体" w:hAnsi="宋体"/>
          <w:bCs/>
          <w:sz w:val="24"/>
        </w:rPr>
        <w:t>、</w:t>
      </w:r>
      <w:r>
        <w:rPr>
          <w:rFonts w:hint="eastAsia" w:ascii="宋体" w:hAnsi="宋体" w:cs="Arial"/>
          <w:sz w:val="24"/>
        </w:rPr>
        <w:t>报价以人民币为货币单位，超过控制价视为无效报价</w:t>
      </w:r>
      <w:r>
        <w:rPr>
          <w:rFonts w:hint="eastAsia" w:ascii="宋体" w:hAnsi="宋体" w:cs="Arial"/>
          <w:sz w:val="24"/>
          <w:lang w:eastAsia="zh-CN"/>
        </w:rPr>
        <w:t>，</w:t>
      </w:r>
      <w:r>
        <w:rPr>
          <w:rFonts w:hint="eastAsia" w:ascii="宋体" w:hAnsi="宋体"/>
          <w:sz w:val="24"/>
        </w:rPr>
        <w:t>应分单价、小计和总价，以及</w:t>
      </w:r>
      <w:r>
        <w:rPr>
          <w:rFonts w:hint="eastAsia" w:ascii="宋体" w:hAnsi="宋体" w:cs="Arial"/>
          <w:sz w:val="24"/>
        </w:rPr>
        <w:t>每人每年观影次数。</w:t>
      </w:r>
    </w:p>
    <w:p>
      <w:pPr>
        <w:spacing w:line="360" w:lineRule="auto"/>
        <w:ind w:firstLine="480" w:firstLineChars="200"/>
        <w:rPr>
          <w:rFonts w:ascii="宋体" w:hAnsi="宋体" w:cs="Arial"/>
          <w:sz w:val="24"/>
        </w:rPr>
      </w:pPr>
      <w:r>
        <w:rPr>
          <w:rFonts w:hint="eastAsia" w:ascii="宋体" w:hAnsi="宋体" w:cs="Arial"/>
          <w:sz w:val="24"/>
          <w:lang w:val="en-US" w:eastAsia="zh-CN"/>
        </w:rPr>
        <w:t>4</w:t>
      </w:r>
      <w:r>
        <w:rPr>
          <w:rFonts w:hint="eastAsia" w:ascii="宋体" w:hAnsi="宋体" w:cs="Arial"/>
          <w:sz w:val="24"/>
        </w:rPr>
        <w:t>、</w:t>
      </w:r>
      <w:r>
        <w:rPr>
          <w:rFonts w:hint="eastAsia" w:ascii="宋体" w:hAnsi="宋体"/>
          <w:sz w:val="24"/>
        </w:rPr>
        <w:t>供应商对本项目只能有一个报价，采购</w:t>
      </w:r>
      <w:r>
        <w:rPr>
          <w:rFonts w:hint="eastAsia" w:ascii="宋体" w:hAnsi="宋体"/>
          <w:sz w:val="24"/>
          <w:lang w:eastAsia="zh-CN"/>
        </w:rPr>
        <w:t>方</w:t>
      </w:r>
      <w:r>
        <w:rPr>
          <w:rFonts w:hint="eastAsia" w:ascii="宋体" w:hAnsi="宋体"/>
          <w:sz w:val="24"/>
        </w:rPr>
        <w:t>不接受有选择的报价。</w:t>
      </w:r>
    </w:p>
    <w:p>
      <w:pPr>
        <w:spacing w:line="360" w:lineRule="auto"/>
        <w:jc w:val="left"/>
        <w:rPr>
          <w:rFonts w:ascii="宋体" w:hAnsi="宋体"/>
          <w:b/>
          <w:sz w:val="24"/>
        </w:rPr>
      </w:pPr>
      <w:r>
        <w:rPr>
          <w:rFonts w:hint="eastAsia" w:ascii="宋体" w:hAnsi="宋体"/>
          <w:b/>
          <w:sz w:val="24"/>
          <w:lang w:val="en-US" w:eastAsia="zh-CN"/>
        </w:rPr>
        <w:t>三</w:t>
      </w:r>
      <w:r>
        <w:rPr>
          <w:rFonts w:hint="eastAsia" w:ascii="宋体" w:hAnsi="宋体"/>
          <w:b/>
          <w:sz w:val="24"/>
        </w:rPr>
        <w:t>、评审规则、标准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w:t>
      </w:r>
      <w:r>
        <w:rPr>
          <w:rFonts w:hint="eastAsia" w:ascii="宋体" w:hAnsi="宋体"/>
          <w:bCs/>
          <w:sz w:val="24"/>
          <w:lang w:eastAsia="zh-CN"/>
        </w:rPr>
        <w:t>以</w:t>
      </w:r>
      <w:r>
        <w:rPr>
          <w:rFonts w:hint="eastAsia" w:ascii="宋体" w:hAnsi="宋体"/>
          <w:bCs/>
          <w:sz w:val="24"/>
        </w:rPr>
        <w:t>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w:t>
      </w:r>
      <w:r>
        <w:rPr>
          <w:rFonts w:hint="eastAsia" w:ascii="宋体" w:hAnsi="宋体"/>
          <w:bCs/>
          <w:sz w:val="24"/>
          <w:lang w:eastAsia="zh-CN"/>
        </w:rPr>
        <w:t>若</w:t>
      </w:r>
      <w:r>
        <w:rPr>
          <w:rFonts w:hint="eastAsia" w:ascii="宋体" w:hAnsi="宋体"/>
          <w:bCs/>
          <w:sz w:val="24"/>
        </w:rPr>
        <w:t>二次采购</w:t>
      </w:r>
      <w:r>
        <w:rPr>
          <w:rFonts w:hint="eastAsia" w:ascii="宋体" w:hAnsi="宋体"/>
          <w:bCs/>
          <w:sz w:val="24"/>
          <w:lang w:eastAsia="zh-CN"/>
        </w:rPr>
        <w:t>中</w:t>
      </w:r>
      <w:r>
        <w:rPr>
          <w:rFonts w:hint="eastAsia" w:ascii="宋体" w:hAnsi="宋体"/>
          <w:bCs/>
          <w:sz w:val="24"/>
        </w:rPr>
        <w:t>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hint="eastAsia"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rPr>
          <w:rFonts w:hint="eastAsia" w:ascii="宋体" w:hAnsi="宋体"/>
          <w:bCs/>
          <w:sz w:val="24"/>
        </w:rPr>
      </w:pPr>
      <w:r>
        <w:rPr>
          <w:rFonts w:hint="eastAsia" w:ascii="宋体" w:hAnsi="宋体"/>
          <w:bCs/>
          <w:sz w:val="24"/>
          <w:lang w:val="en-US" w:eastAsia="zh-CN"/>
        </w:rPr>
        <w:t>6、</w:t>
      </w:r>
      <w:r>
        <w:rPr>
          <w:rFonts w:hint="eastAsia" w:ascii="宋体" w:hAnsi="宋体"/>
          <w:bCs/>
          <w:sz w:val="24"/>
        </w:rPr>
        <w:t>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firstLineChars="200"/>
        <w:rPr>
          <w:rFonts w:hint="eastAsia" w:ascii="宋体" w:hAnsi="宋体"/>
          <w:bCs/>
          <w:sz w:val="24"/>
        </w:rPr>
      </w:pPr>
      <w:r>
        <w:rPr>
          <w:rFonts w:hint="eastAsia" w:ascii="宋体" w:hAnsi="宋体"/>
          <w:bCs/>
          <w:sz w:val="24"/>
          <w:highlight w:val="none"/>
        </w:rPr>
        <w:t>2、评审小组对通过资格性、符合性审查的供应商的最后报价进行审查，</w:t>
      </w:r>
      <w:r>
        <w:rPr>
          <w:rFonts w:hint="eastAsia" w:ascii="宋体" w:hAnsi="宋体"/>
          <w:bCs/>
          <w:sz w:val="24"/>
          <w:highlight w:val="none"/>
          <w:lang w:val="en-US" w:eastAsia="zh-CN"/>
        </w:rPr>
        <w:t>资质</w:t>
      </w:r>
      <w:r>
        <w:rPr>
          <w:rFonts w:hint="eastAsia" w:ascii="宋体" w:hAnsi="宋体"/>
          <w:bCs/>
          <w:sz w:val="24"/>
          <w:highlight w:val="none"/>
        </w:rPr>
        <w:t>和服务</w:t>
      </w:r>
      <w:r>
        <w:rPr>
          <w:rFonts w:hint="eastAsia" w:ascii="宋体" w:hAnsi="宋体"/>
          <w:bCs/>
          <w:sz w:val="24"/>
          <w:highlight w:val="none"/>
          <w:lang w:val="en-US" w:eastAsia="zh-CN"/>
        </w:rPr>
        <w:t>方案</w:t>
      </w:r>
      <w:r>
        <w:rPr>
          <w:rFonts w:hint="eastAsia" w:ascii="宋体" w:hAnsi="宋体"/>
          <w:bCs/>
          <w:sz w:val="24"/>
          <w:highlight w:val="none"/>
        </w:rPr>
        <w:t>均能满足实质性要求的前提下，</w:t>
      </w:r>
      <w:r>
        <w:rPr>
          <w:rFonts w:hint="eastAsia" w:ascii="宋体" w:hAnsi="宋体"/>
          <w:color w:val="000000"/>
          <w:sz w:val="24"/>
        </w:rPr>
        <w:t>将</w:t>
      </w:r>
      <w:r>
        <w:rPr>
          <w:rFonts w:hint="eastAsia" w:ascii="宋体" w:hAnsi="宋体"/>
          <w:color w:val="000000"/>
          <w:sz w:val="24"/>
          <w:szCs w:val="18"/>
        </w:rPr>
        <w:t>按</w:t>
      </w:r>
      <w:r>
        <w:rPr>
          <w:rFonts w:hint="eastAsia" w:ascii="宋体" w:hAnsi="宋体"/>
          <w:color w:val="000000"/>
          <w:sz w:val="24"/>
        </w:rPr>
        <w:t>以下评审方法与标准，</w:t>
      </w:r>
      <w:r>
        <w:rPr>
          <w:rFonts w:hint="eastAsia" w:ascii="宋体" w:hAnsi="宋体"/>
          <w:color w:val="000000"/>
          <w:sz w:val="24"/>
          <w:szCs w:val="18"/>
        </w:rPr>
        <w:t>对</w:t>
      </w:r>
      <w:r>
        <w:rPr>
          <w:rFonts w:hint="eastAsia" w:ascii="宋体" w:hAnsi="宋体"/>
          <w:color w:val="000000"/>
          <w:sz w:val="24"/>
          <w:szCs w:val="18"/>
          <w:lang w:val="en-US" w:eastAsia="zh-CN"/>
        </w:rPr>
        <w:t>提交</w:t>
      </w:r>
      <w:r>
        <w:rPr>
          <w:rFonts w:hint="eastAsia" w:ascii="宋体" w:hAnsi="宋体" w:cs="Arial"/>
          <w:color w:val="000000"/>
          <w:sz w:val="24"/>
        </w:rPr>
        <w:t>响应文件</w:t>
      </w:r>
      <w:r>
        <w:rPr>
          <w:rFonts w:hint="eastAsia" w:ascii="宋体" w:hAnsi="宋体"/>
          <w:color w:val="000000"/>
          <w:sz w:val="24"/>
          <w:szCs w:val="18"/>
        </w:rPr>
        <w:t>的供应商进行</w:t>
      </w:r>
      <w:r>
        <w:rPr>
          <w:rFonts w:hint="eastAsia" w:ascii="宋体" w:hAnsi="宋体"/>
          <w:color w:val="000000"/>
          <w:sz w:val="24"/>
          <w:szCs w:val="18"/>
          <w:lang w:val="en-US" w:eastAsia="zh-CN"/>
        </w:rPr>
        <w:t>评分</w:t>
      </w:r>
      <w:r>
        <w:rPr>
          <w:rFonts w:hint="eastAsia" w:ascii="宋体" w:hAnsi="宋体"/>
          <w:color w:val="000000"/>
          <w:sz w:val="24"/>
          <w:szCs w:val="18"/>
        </w:rPr>
        <w:t>，综合比较与评价</w:t>
      </w:r>
      <w:r>
        <w:rPr>
          <w:rFonts w:hint="eastAsia" w:ascii="宋体" w:hAnsi="宋体"/>
          <w:color w:val="000000"/>
          <w:sz w:val="24"/>
          <w:szCs w:val="18"/>
          <w:lang w:eastAsia="zh-CN"/>
        </w:rPr>
        <w:t>，</w:t>
      </w:r>
      <w:r>
        <w:rPr>
          <w:rFonts w:hint="eastAsia" w:ascii="宋体" w:hAnsi="宋体"/>
          <w:bCs/>
          <w:sz w:val="24"/>
        </w:rPr>
        <w:t>按照</w:t>
      </w:r>
      <w:r>
        <w:rPr>
          <w:rFonts w:hint="eastAsia" w:ascii="宋体" w:hAnsi="宋体"/>
          <w:bCs/>
          <w:color w:val="auto"/>
          <w:sz w:val="24"/>
          <w:lang w:val="en-US" w:eastAsia="zh-CN"/>
        </w:rPr>
        <w:t>35%商务分与65%报价分综合得分最高</w:t>
      </w:r>
      <w:r>
        <w:rPr>
          <w:rFonts w:hint="eastAsia" w:ascii="宋体" w:hAnsi="宋体"/>
          <w:bCs/>
          <w:sz w:val="24"/>
        </w:rPr>
        <w:t>的原则确定最终的供应商。</w:t>
      </w:r>
    </w:p>
    <w:p>
      <w:pPr>
        <w:pStyle w:val="2"/>
        <w:ind w:firstLine="480" w:firstLineChars="200"/>
        <w:rPr>
          <w:rFonts w:hint="eastAsia" w:eastAsia="宋体"/>
          <w:lang w:eastAsia="zh-CN"/>
        </w:rPr>
      </w:pPr>
      <w:r>
        <w:rPr>
          <w:rFonts w:hint="eastAsia" w:ascii="宋体" w:hAnsi="宋体"/>
          <w:bCs/>
          <w:sz w:val="24"/>
          <w:highlight w:val="none"/>
          <w:lang w:val="en-US" w:eastAsia="zh-CN"/>
        </w:rPr>
        <w:t>3</w:t>
      </w:r>
      <w:r>
        <w:rPr>
          <w:rFonts w:hint="eastAsia" w:ascii="宋体" w:hAnsi="宋体"/>
          <w:bCs/>
          <w:sz w:val="24"/>
          <w:highlight w:val="none"/>
        </w:rPr>
        <w:t>、</w:t>
      </w:r>
      <w:r>
        <w:rPr>
          <w:rFonts w:hint="eastAsia" w:ascii="宋体" w:hAnsi="宋体"/>
          <w:bCs/>
          <w:sz w:val="24"/>
          <w:highlight w:val="none"/>
          <w:lang w:eastAsia="zh-CN"/>
        </w:rPr>
        <w:t>商务评分细则：</w:t>
      </w:r>
    </w:p>
    <w:tbl>
      <w:tblPr>
        <w:tblStyle w:val="11"/>
        <w:tblpPr w:leftFromText="180" w:rightFromText="180" w:vertAnchor="text" w:horzAnchor="page" w:tblpXSpec="center" w:tblpY="393"/>
        <w:tblOverlap w:val="never"/>
        <w:tblW w:w="9128"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6870"/>
        <w:gridCol w:w="751"/>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58" w:hRule="atLeast"/>
          <w:tblHeader/>
          <w:jc w:val="center"/>
        </w:trPr>
        <w:tc>
          <w:tcPr>
            <w:tcW w:w="1507" w:type="dxa"/>
            <w:tcBorders>
              <w:top w:val="single" w:color="auto" w:sz="6" w:space="0"/>
              <w:left w:val="single" w:color="auto" w:sz="6" w:space="0"/>
              <w:bottom w:val="single" w:color="auto" w:sz="4" w:space="0"/>
              <w:right w:val="single" w:color="auto" w:sz="4" w:space="0"/>
            </w:tcBorders>
            <w:noWrap w:val="0"/>
            <w:vAlign w:val="center"/>
          </w:tcPr>
          <w:p>
            <w:pPr>
              <w:pStyle w:val="22"/>
              <w:autoSpaceDE w:val="0"/>
              <w:spacing w:line="360" w:lineRule="auto"/>
              <w:ind w:left="-68" w:leftChars="-42" w:right="-112" w:rightChars="-40" w:hanging="50" w:hangingChars="21"/>
              <w:jc w:val="center"/>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评分项</w:t>
            </w:r>
          </w:p>
        </w:tc>
        <w:tc>
          <w:tcPr>
            <w:tcW w:w="6870" w:type="dxa"/>
            <w:tcBorders>
              <w:top w:val="single" w:color="auto" w:sz="6" w:space="0"/>
              <w:left w:val="single" w:color="auto" w:sz="4" w:space="0"/>
              <w:bottom w:val="single" w:color="auto" w:sz="4" w:space="0"/>
              <w:right w:val="single" w:color="auto" w:sz="4" w:space="0"/>
            </w:tcBorders>
            <w:noWrap w:val="0"/>
            <w:vAlign w:val="center"/>
          </w:tcPr>
          <w:p>
            <w:pPr>
              <w:pStyle w:val="22"/>
              <w:autoSpaceDE w:val="0"/>
              <w:spacing w:line="360" w:lineRule="auto"/>
              <w:jc w:val="center"/>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评分因素及评分细则</w:t>
            </w:r>
          </w:p>
        </w:tc>
        <w:tc>
          <w:tcPr>
            <w:tcW w:w="751" w:type="dxa"/>
            <w:tcBorders>
              <w:top w:val="single" w:color="auto" w:sz="6" w:space="0"/>
              <w:left w:val="single" w:color="auto" w:sz="4" w:space="0"/>
              <w:bottom w:val="single" w:color="auto" w:sz="4" w:space="0"/>
              <w:right w:val="single" w:color="auto" w:sz="6" w:space="0"/>
            </w:tcBorders>
            <w:noWrap w:val="0"/>
            <w:vAlign w:val="center"/>
          </w:tcPr>
          <w:p>
            <w:pPr>
              <w:pStyle w:val="22"/>
              <w:autoSpaceDE w:val="0"/>
              <w:spacing w:line="360" w:lineRule="auto"/>
              <w:jc w:val="center"/>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满分</w:t>
            </w:r>
          </w:p>
          <w:p>
            <w:pPr>
              <w:pStyle w:val="22"/>
              <w:autoSpaceDE w:val="0"/>
              <w:spacing w:line="360" w:lineRule="auto"/>
              <w:jc w:val="center"/>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分值</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399" w:hRule="atLeast"/>
          <w:jc w:val="center"/>
        </w:trPr>
        <w:tc>
          <w:tcPr>
            <w:tcW w:w="1507" w:type="dxa"/>
            <w:tcBorders>
              <w:top w:val="single" w:color="auto" w:sz="4" w:space="0"/>
              <w:left w:val="single" w:color="auto" w:sz="6" w:space="0"/>
              <w:right w:val="single" w:color="auto" w:sz="4" w:space="0"/>
            </w:tcBorders>
            <w:noWrap w:val="0"/>
            <w:vAlign w:val="center"/>
          </w:tcPr>
          <w:p>
            <w:pPr>
              <w:pStyle w:val="6"/>
              <w:spacing w:line="360" w:lineRule="auto"/>
              <w:jc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支持兑换的院线数量</w:t>
            </w:r>
          </w:p>
        </w:tc>
        <w:tc>
          <w:tcPr>
            <w:tcW w:w="6870" w:type="dxa"/>
            <w:tcBorders>
              <w:top w:val="single" w:color="auto" w:sz="4" w:space="0"/>
              <w:left w:val="single" w:color="auto" w:sz="4" w:space="0"/>
              <w:right w:val="single" w:color="auto" w:sz="4" w:space="0"/>
            </w:tcBorders>
            <w:noWrap w:val="0"/>
            <w:vAlign w:val="center"/>
          </w:tcPr>
          <w:p>
            <w:pPr>
              <w:spacing w:line="360" w:lineRule="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根据供应商所</w:t>
            </w:r>
            <w:r>
              <w:rPr>
                <w:rFonts w:hint="eastAsia" w:asciiTheme="minorEastAsia" w:hAnsiTheme="minorEastAsia" w:eastAsiaTheme="minorEastAsia" w:cstheme="minorEastAsia"/>
                <w:color w:val="auto"/>
                <w:sz w:val="24"/>
                <w:szCs w:val="24"/>
                <w:lang w:eastAsia="zh-CN"/>
              </w:rPr>
              <w:t>提供电影票兑换券支持的院线</w:t>
            </w:r>
            <w:r>
              <w:rPr>
                <w:rFonts w:hint="eastAsia" w:asciiTheme="minorEastAsia" w:hAnsiTheme="minorEastAsia" w:eastAsiaTheme="minorEastAsia" w:cstheme="minorEastAsia"/>
                <w:color w:val="auto"/>
                <w:sz w:val="24"/>
                <w:szCs w:val="24"/>
              </w:rPr>
              <w:t>数量进行评价</w:t>
            </w:r>
            <w:r>
              <w:rPr>
                <w:rFonts w:hint="eastAsia" w:asciiTheme="minorEastAsia" w:hAnsiTheme="minorEastAsia" w:eastAsiaTheme="minorEastAsia" w:cstheme="minorEastAsia"/>
                <w:color w:val="auto"/>
                <w:sz w:val="24"/>
                <w:szCs w:val="24"/>
                <w:lang w:eastAsia="zh-CN"/>
              </w:rPr>
              <w:t>：</w:t>
            </w:r>
            <w:r>
              <w:rPr>
                <w:rFonts w:hint="eastAsia" w:ascii="宋体" w:hAnsi="宋体" w:cs="宋体"/>
                <w:color w:val="000000"/>
                <w:kern w:val="0"/>
                <w:sz w:val="24"/>
                <w:szCs w:val="24"/>
                <w:highlight w:val="none"/>
                <w:lang w:eastAsia="zh-CN"/>
              </w:rPr>
              <w:t>供应商应至少</w:t>
            </w:r>
            <w:r>
              <w:rPr>
                <w:rFonts w:hint="eastAsia" w:asciiTheme="minorEastAsia" w:hAnsiTheme="minorEastAsia" w:eastAsiaTheme="minorEastAsia" w:cstheme="minorEastAsia"/>
                <w:color w:val="auto"/>
                <w:sz w:val="24"/>
                <w:szCs w:val="24"/>
              </w:rPr>
              <w:t>能够提供</w:t>
            </w:r>
            <w:r>
              <w:rPr>
                <w:rFonts w:hint="eastAsia" w:asciiTheme="minorEastAsia" w:hAnsiTheme="minorEastAsia" w:eastAsiaTheme="minorEastAsia" w:cstheme="minorEastAsia"/>
                <w:color w:val="auto"/>
                <w:sz w:val="24"/>
                <w:szCs w:val="24"/>
                <w:lang w:eastAsia="zh-CN"/>
              </w:rPr>
              <w:t>中影国际影城、</w:t>
            </w:r>
            <w:r>
              <w:rPr>
                <w:rFonts w:hint="eastAsia" w:asciiTheme="minorEastAsia" w:hAnsiTheme="minorEastAsia" w:eastAsiaTheme="minorEastAsia" w:cstheme="minorEastAsia"/>
                <w:color w:val="auto"/>
                <w:sz w:val="24"/>
                <w:szCs w:val="24"/>
              </w:rPr>
              <w:t>万达院线影城、金逸院线影城与万象影城这</w:t>
            </w:r>
            <w:r>
              <w:rPr>
                <w:rFonts w:hint="eastAsia" w:asciiTheme="minorEastAsia" w:hAnsiTheme="minorEastAsia" w:eastAsiaTheme="minorEastAsia" w:cstheme="minorEastAsia"/>
                <w:color w:val="auto"/>
                <w:sz w:val="24"/>
                <w:szCs w:val="24"/>
                <w:lang w:eastAsia="zh-CN"/>
              </w:rPr>
              <w:t>四家院线</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电影票兑换</w:t>
            </w:r>
            <w:r>
              <w:rPr>
                <w:rFonts w:hint="eastAsia" w:asciiTheme="minorEastAsia" w:hAnsiTheme="minorEastAsia" w:eastAsiaTheme="minorEastAsia" w:cstheme="minorEastAsia"/>
                <w:color w:val="auto"/>
                <w:sz w:val="24"/>
                <w:szCs w:val="24"/>
              </w:rPr>
              <w:t>服务，在此基础上每能提供一家其他</w:t>
            </w:r>
            <w:r>
              <w:rPr>
                <w:rFonts w:hint="eastAsia" w:asciiTheme="minorEastAsia" w:hAnsiTheme="minorEastAsia" w:eastAsiaTheme="minorEastAsia" w:cstheme="minorEastAsia"/>
                <w:color w:val="auto"/>
                <w:sz w:val="24"/>
                <w:szCs w:val="24"/>
                <w:lang w:eastAsia="zh-CN"/>
              </w:rPr>
              <w:t>院线</w:t>
            </w:r>
            <w:r>
              <w:rPr>
                <w:rFonts w:hint="eastAsia" w:asciiTheme="minorEastAsia" w:hAnsiTheme="minorEastAsia" w:eastAsiaTheme="minorEastAsia" w:cstheme="minorEastAsia"/>
                <w:color w:val="auto"/>
                <w:sz w:val="24"/>
                <w:szCs w:val="24"/>
              </w:rPr>
              <w:t>的得</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分，最多</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分。不满足要求或未提供相关证明材料的不得分。</w:t>
            </w:r>
          </w:p>
        </w:tc>
        <w:tc>
          <w:tcPr>
            <w:tcW w:w="751" w:type="dxa"/>
            <w:tcBorders>
              <w:top w:val="single" w:color="auto" w:sz="4" w:space="0"/>
              <w:left w:val="single" w:color="auto" w:sz="4" w:space="0"/>
              <w:right w:val="single" w:color="auto" w:sz="6" w:space="0"/>
            </w:tcBorders>
            <w:noWrap w:val="0"/>
            <w:vAlign w:val="center"/>
          </w:tcPr>
          <w:p>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507" w:type="dxa"/>
            <w:tcBorders>
              <w:left w:val="single" w:color="auto" w:sz="6" w:space="0"/>
              <w:right w:val="single" w:color="auto" w:sz="4" w:space="0"/>
            </w:tcBorders>
            <w:noWrap w:val="0"/>
            <w:vAlign w:val="center"/>
          </w:tcPr>
          <w:p>
            <w:pPr>
              <w:pStyle w:val="6"/>
              <w:spacing w:line="360" w:lineRule="auto"/>
              <w:jc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eastAsia="zh-CN"/>
              </w:rPr>
              <w:t>电影票兑换券有效期</w:t>
            </w:r>
          </w:p>
        </w:tc>
        <w:tc>
          <w:tcPr>
            <w:tcW w:w="6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根据供应商所</w:t>
            </w:r>
            <w:r>
              <w:rPr>
                <w:rFonts w:hint="eastAsia" w:asciiTheme="minorEastAsia" w:hAnsiTheme="minorEastAsia" w:eastAsiaTheme="minorEastAsia" w:cstheme="minorEastAsia"/>
                <w:color w:val="auto"/>
                <w:sz w:val="24"/>
                <w:szCs w:val="24"/>
                <w:lang w:eastAsia="zh-CN"/>
              </w:rPr>
              <w:t>提供电影票兑换券的兑换有效期时间</w:t>
            </w:r>
            <w:r>
              <w:rPr>
                <w:rFonts w:hint="eastAsia" w:asciiTheme="minorEastAsia" w:hAnsiTheme="minorEastAsia" w:eastAsiaTheme="minorEastAsia" w:cstheme="minorEastAsia"/>
                <w:color w:val="auto"/>
                <w:sz w:val="24"/>
                <w:szCs w:val="24"/>
              </w:rPr>
              <w:t>进行评价</w:t>
            </w:r>
            <w:r>
              <w:rPr>
                <w:rFonts w:hint="eastAsia" w:asciiTheme="minorEastAsia" w:hAnsiTheme="minorEastAsia" w:eastAsiaTheme="minorEastAsia" w:cstheme="minorEastAsia"/>
                <w:color w:val="auto"/>
                <w:sz w:val="24"/>
                <w:szCs w:val="24"/>
                <w:lang w:eastAsia="zh-CN"/>
              </w:rPr>
              <w:t>：供应商所提供的电影票兑换券至少应具有</w:t>
            </w:r>
            <w:r>
              <w:rPr>
                <w:rFonts w:hint="eastAsia" w:ascii="宋体" w:hAnsi="宋体" w:cs="宋体"/>
                <w:color w:val="000000"/>
                <w:kern w:val="0"/>
                <w:sz w:val="24"/>
                <w:szCs w:val="24"/>
                <w:lang w:val="en-US" w:eastAsia="zh-CN"/>
              </w:rPr>
              <w:t>12个月</w:t>
            </w:r>
            <w:r>
              <w:rPr>
                <w:rFonts w:hint="eastAsia" w:ascii="宋体" w:hAnsi="宋体" w:cs="宋体"/>
                <w:color w:val="000000"/>
                <w:kern w:val="0"/>
                <w:sz w:val="24"/>
                <w:szCs w:val="24"/>
                <w:lang w:eastAsia="zh-CN"/>
              </w:rPr>
              <w:t>有效期</w:t>
            </w:r>
            <w:r>
              <w:rPr>
                <w:rFonts w:hint="eastAsia" w:asciiTheme="minorEastAsia" w:hAnsiTheme="minorEastAsia" w:eastAsiaTheme="minorEastAsia" w:cstheme="minorEastAsia"/>
                <w:color w:val="auto"/>
                <w:sz w:val="24"/>
                <w:szCs w:val="24"/>
                <w:lang w:val="en-US" w:eastAsia="zh-CN"/>
              </w:rPr>
              <w:t>，在此基础上，每多一个月加0.5分，</w:t>
            </w:r>
            <w:r>
              <w:rPr>
                <w:rFonts w:hint="eastAsia" w:ascii="宋体" w:hAnsi="宋体" w:cs="宋体"/>
                <w:color w:val="000000"/>
                <w:kern w:val="0"/>
                <w:sz w:val="24"/>
                <w:szCs w:val="24"/>
                <w:lang w:eastAsia="zh-CN"/>
              </w:rPr>
              <w:t>满分</w:t>
            </w:r>
            <w:r>
              <w:rPr>
                <w:rFonts w:hint="eastAsia" w:ascii="宋体" w:hAnsi="宋体" w:cs="宋体"/>
                <w:color w:val="000000"/>
                <w:kern w:val="0"/>
                <w:sz w:val="24"/>
                <w:szCs w:val="24"/>
                <w:lang w:val="en-US" w:eastAsia="zh-CN"/>
              </w:rPr>
              <w:t>10分</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不满足要求或未提供相关</w:t>
            </w:r>
            <w:r>
              <w:rPr>
                <w:rFonts w:hint="eastAsia" w:asciiTheme="minorEastAsia" w:hAnsiTheme="minorEastAsia" w:eastAsiaTheme="minorEastAsia" w:cstheme="minorEastAsia"/>
                <w:color w:val="auto"/>
                <w:sz w:val="24"/>
                <w:szCs w:val="24"/>
                <w:lang w:eastAsia="zh-CN"/>
              </w:rPr>
              <w:t>承诺书</w:t>
            </w:r>
            <w:r>
              <w:rPr>
                <w:rFonts w:hint="eastAsia" w:asciiTheme="minorEastAsia" w:hAnsiTheme="minorEastAsia" w:eastAsiaTheme="minorEastAsia" w:cstheme="minorEastAsia"/>
                <w:color w:val="auto"/>
                <w:sz w:val="24"/>
                <w:szCs w:val="24"/>
              </w:rPr>
              <w:t>的不得分。</w:t>
            </w:r>
          </w:p>
        </w:tc>
        <w:tc>
          <w:tcPr>
            <w:tcW w:w="751" w:type="dxa"/>
            <w:tcBorders>
              <w:top w:val="single" w:color="auto" w:sz="4" w:space="0"/>
              <w:left w:val="single" w:color="auto" w:sz="4" w:space="0"/>
              <w:bottom w:val="single" w:color="auto" w:sz="4" w:space="0"/>
              <w:right w:val="single" w:color="auto" w:sz="6" w:space="0"/>
            </w:tcBorders>
            <w:noWrap w:val="0"/>
            <w:vAlign w:val="center"/>
          </w:tcPr>
          <w:p>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1507" w:type="dxa"/>
            <w:tcBorders>
              <w:left w:val="single" w:color="auto" w:sz="6" w:space="0"/>
              <w:right w:val="single" w:color="auto" w:sz="4" w:space="0"/>
            </w:tcBorders>
            <w:noWrap w:val="0"/>
            <w:vAlign w:val="center"/>
          </w:tcPr>
          <w:p>
            <w:pPr>
              <w:pStyle w:val="6"/>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电影票兑换券延期服务</w:t>
            </w:r>
          </w:p>
        </w:tc>
        <w:tc>
          <w:tcPr>
            <w:tcW w:w="6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根据供应商所</w:t>
            </w:r>
            <w:r>
              <w:rPr>
                <w:rFonts w:hint="eastAsia" w:asciiTheme="minorEastAsia" w:hAnsiTheme="minorEastAsia" w:eastAsiaTheme="minorEastAsia" w:cstheme="minorEastAsia"/>
                <w:color w:val="auto"/>
                <w:sz w:val="24"/>
                <w:szCs w:val="24"/>
                <w:lang w:eastAsia="zh-CN"/>
              </w:rPr>
              <w:t>提供电影票兑换券在超过有效期后能提供的有效期延期服务</w:t>
            </w:r>
            <w:r>
              <w:rPr>
                <w:rFonts w:hint="eastAsia" w:asciiTheme="minorEastAsia" w:hAnsiTheme="minorEastAsia" w:eastAsiaTheme="minorEastAsia" w:cstheme="minorEastAsia"/>
                <w:color w:val="auto"/>
                <w:sz w:val="24"/>
                <w:szCs w:val="24"/>
              </w:rPr>
              <w:t>进行评价</w:t>
            </w:r>
            <w:r>
              <w:rPr>
                <w:rFonts w:hint="eastAsia" w:asciiTheme="minorEastAsia" w:hAnsiTheme="minorEastAsia" w:eastAsiaTheme="minorEastAsia" w:cstheme="minorEastAsia"/>
                <w:color w:val="auto"/>
                <w:sz w:val="24"/>
                <w:szCs w:val="24"/>
                <w:lang w:eastAsia="zh-CN"/>
              </w:rPr>
              <w:t>：</w:t>
            </w:r>
            <w:r>
              <w:rPr>
                <w:rFonts w:hint="eastAsia" w:ascii="宋体" w:hAnsi="宋体" w:cs="宋体"/>
                <w:sz w:val="24"/>
                <w:lang w:eastAsia="zh-CN"/>
              </w:rPr>
              <w:t>供应商</w:t>
            </w:r>
            <w:r>
              <w:rPr>
                <w:rFonts w:hint="eastAsia" w:ascii="宋体" w:hAnsi="宋体" w:cs="Arial"/>
                <w:sz w:val="24"/>
                <w:highlight w:val="none"/>
              </w:rPr>
              <w:t>应</w:t>
            </w:r>
            <w:r>
              <w:rPr>
                <w:rFonts w:hint="eastAsia" w:ascii="宋体" w:hAnsi="宋体" w:cs="Arial"/>
                <w:sz w:val="24"/>
                <w:highlight w:val="none"/>
                <w:lang w:eastAsia="zh-CN"/>
              </w:rPr>
              <w:t>提供不少于</w:t>
            </w:r>
            <w:r>
              <w:rPr>
                <w:rFonts w:hint="eastAsia" w:ascii="宋体" w:hAnsi="宋体" w:cs="Arial"/>
                <w:sz w:val="24"/>
                <w:highlight w:val="none"/>
                <w:lang w:val="en-US" w:eastAsia="zh-CN"/>
              </w:rPr>
              <w:t>6个月的</w:t>
            </w:r>
            <w:r>
              <w:rPr>
                <w:rFonts w:hint="eastAsia" w:ascii="宋体" w:hAnsi="宋体" w:cs="Arial"/>
                <w:sz w:val="24"/>
                <w:highlight w:val="none"/>
              </w:rPr>
              <w:t>电影票使用期限延长</w:t>
            </w:r>
            <w:r>
              <w:rPr>
                <w:rFonts w:hint="eastAsia" w:ascii="宋体" w:hAnsi="宋体" w:cs="Arial"/>
                <w:sz w:val="24"/>
                <w:highlight w:val="none"/>
                <w:lang w:eastAsia="zh-CN"/>
              </w:rPr>
              <w:t>服务</w:t>
            </w:r>
            <w:r>
              <w:rPr>
                <w:rFonts w:hint="eastAsia" w:ascii="宋体" w:hAnsi="宋体" w:cs="Arial"/>
                <w:sz w:val="24"/>
                <w:highlight w:val="none"/>
              </w:rPr>
              <w:t>，并保证在</w:t>
            </w:r>
            <w:r>
              <w:rPr>
                <w:rFonts w:hint="eastAsia" w:ascii="宋体" w:hAnsi="宋体" w:cs="Arial"/>
                <w:sz w:val="24"/>
                <w:highlight w:val="none"/>
                <w:lang w:eastAsia="zh-CN"/>
              </w:rPr>
              <w:t>续延后</w:t>
            </w:r>
            <w:r>
              <w:rPr>
                <w:rFonts w:hint="eastAsia" w:ascii="宋体" w:hAnsi="宋体" w:cs="Arial"/>
                <w:sz w:val="24"/>
                <w:highlight w:val="none"/>
              </w:rPr>
              <w:t>有效期内其价值、使用方式不变</w:t>
            </w:r>
            <w:r>
              <w:rPr>
                <w:rFonts w:hint="eastAsia" w:ascii="宋体" w:hAnsi="宋体" w:cs="Arial"/>
                <w:sz w:val="24"/>
                <w:highlight w:val="none"/>
                <w:lang w:eastAsia="zh-CN"/>
              </w:rPr>
              <w:t>，在此基础上，</w:t>
            </w:r>
            <w:r>
              <w:rPr>
                <w:rFonts w:hint="eastAsia" w:asciiTheme="minorEastAsia" w:hAnsiTheme="minorEastAsia" w:eastAsiaTheme="minorEastAsia" w:cstheme="minorEastAsia"/>
                <w:color w:val="auto"/>
                <w:sz w:val="24"/>
                <w:szCs w:val="24"/>
                <w:lang w:val="en-US" w:eastAsia="zh-CN"/>
              </w:rPr>
              <w:t>每多一个月加0.5分，</w:t>
            </w:r>
            <w:r>
              <w:rPr>
                <w:rFonts w:hint="eastAsia" w:ascii="宋体" w:hAnsi="宋体" w:cs="宋体"/>
                <w:color w:val="000000"/>
                <w:kern w:val="0"/>
                <w:sz w:val="24"/>
                <w:szCs w:val="24"/>
                <w:lang w:eastAsia="zh-CN"/>
              </w:rPr>
              <w:t>满分</w:t>
            </w:r>
            <w:r>
              <w:rPr>
                <w:rFonts w:hint="eastAsia" w:ascii="宋体" w:hAnsi="宋体" w:cs="宋体"/>
                <w:color w:val="000000"/>
                <w:kern w:val="0"/>
                <w:sz w:val="24"/>
                <w:szCs w:val="24"/>
                <w:lang w:val="en-US" w:eastAsia="zh-CN"/>
              </w:rPr>
              <w:t>10分</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不满足要求或未提供相关</w:t>
            </w:r>
            <w:r>
              <w:rPr>
                <w:rFonts w:hint="eastAsia" w:asciiTheme="minorEastAsia" w:hAnsiTheme="minorEastAsia" w:eastAsiaTheme="minorEastAsia" w:cstheme="minorEastAsia"/>
                <w:color w:val="auto"/>
                <w:sz w:val="24"/>
                <w:szCs w:val="24"/>
                <w:lang w:eastAsia="zh-CN"/>
              </w:rPr>
              <w:t>承诺书</w:t>
            </w:r>
            <w:r>
              <w:rPr>
                <w:rFonts w:hint="eastAsia" w:asciiTheme="minorEastAsia" w:hAnsiTheme="minorEastAsia" w:eastAsiaTheme="minorEastAsia" w:cstheme="minorEastAsia"/>
                <w:color w:val="auto"/>
                <w:sz w:val="24"/>
                <w:szCs w:val="24"/>
              </w:rPr>
              <w:t>的不得分。</w:t>
            </w:r>
          </w:p>
        </w:tc>
        <w:tc>
          <w:tcPr>
            <w:tcW w:w="751" w:type="dxa"/>
            <w:tcBorders>
              <w:top w:val="single" w:color="auto" w:sz="4" w:space="0"/>
              <w:left w:val="single" w:color="auto" w:sz="4" w:space="0"/>
              <w:bottom w:val="single" w:color="auto" w:sz="4" w:space="0"/>
              <w:right w:val="single" w:color="auto" w:sz="6" w:space="0"/>
            </w:tcBorders>
            <w:noWrap w:val="0"/>
            <w:vAlign w:val="center"/>
          </w:tcPr>
          <w:p>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507" w:type="dxa"/>
            <w:tcBorders>
              <w:left w:val="single" w:color="auto" w:sz="6" w:space="0"/>
              <w:right w:val="single" w:color="auto" w:sz="4" w:space="0"/>
            </w:tcBorders>
            <w:noWrap w:val="0"/>
            <w:vAlign w:val="center"/>
          </w:tcPr>
          <w:p>
            <w:pPr>
              <w:pStyle w:val="6"/>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经营过的类似项目数量</w:t>
            </w:r>
          </w:p>
        </w:tc>
        <w:tc>
          <w:tcPr>
            <w:tcW w:w="6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根据响应供应商</w:t>
            </w:r>
            <w:r>
              <w:rPr>
                <w:rFonts w:hint="eastAsia" w:asciiTheme="minorEastAsia" w:hAnsiTheme="minorEastAsia" w:eastAsiaTheme="minorEastAsia" w:cstheme="minorEastAsia"/>
                <w:color w:val="auto"/>
                <w:sz w:val="24"/>
                <w:szCs w:val="24"/>
                <w:lang w:eastAsia="zh-CN"/>
              </w:rPr>
              <w:t>所经营过的类似电影票供货项目数量</w:t>
            </w:r>
            <w:r>
              <w:rPr>
                <w:rFonts w:hint="eastAsia" w:asciiTheme="minorEastAsia" w:hAnsiTheme="minorEastAsia" w:eastAsiaTheme="minorEastAsia" w:cstheme="minorEastAsia"/>
                <w:color w:val="auto"/>
                <w:sz w:val="24"/>
                <w:szCs w:val="24"/>
              </w:rPr>
              <w:t>进行评价：每提供一个得</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分，满分</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分。未提供相关证明材料的不得分。</w:t>
            </w:r>
          </w:p>
        </w:tc>
        <w:tc>
          <w:tcPr>
            <w:tcW w:w="751" w:type="dxa"/>
            <w:tcBorders>
              <w:top w:val="single" w:color="auto" w:sz="4" w:space="0"/>
              <w:left w:val="single" w:color="auto" w:sz="4" w:space="0"/>
              <w:bottom w:val="single" w:color="auto" w:sz="4" w:space="0"/>
              <w:right w:val="single" w:color="auto" w:sz="6" w:space="0"/>
            </w:tcBorders>
            <w:noWrap w:val="0"/>
            <w:vAlign w:val="center"/>
          </w:tcPr>
          <w:p>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9128" w:type="dxa"/>
            <w:gridSpan w:val="3"/>
            <w:tcBorders>
              <w:top w:val="single" w:color="auto" w:sz="4" w:space="0"/>
              <w:left w:val="single" w:color="auto" w:sz="6" w:space="0"/>
              <w:bottom w:val="single" w:color="auto" w:sz="4" w:space="0"/>
              <w:right w:val="single" w:color="auto" w:sz="6" w:space="0"/>
            </w:tcBorders>
            <w:noWrap w:val="0"/>
            <w:vAlign w:val="center"/>
          </w:tcPr>
          <w:p>
            <w:pPr>
              <w:spacing w:before="120" w:beforeLines="50" w:after="120" w:afterLines="50" w:line="360" w:lineRule="auto"/>
              <w:ind w:left="-11" w:right="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w:t>
            </w:r>
            <w:r>
              <w:rPr>
                <w:rFonts w:hint="eastAsia" w:asciiTheme="minorEastAsia" w:hAnsiTheme="minorEastAsia" w:eastAsiaTheme="minorEastAsia" w:cstheme="minorEastAsia"/>
                <w:b/>
                <w:bCs/>
                <w:color w:val="auto"/>
                <w:sz w:val="24"/>
                <w:szCs w:val="24"/>
              </w:rPr>
              <w:t>响应供应商应提供证明材料并标注对应关系</w:t>
            </w:r>
            <w:r>
              <w:rPr>
                <w:rFonts w:hint="eastAsia" w:asciiTheme="minorEastAsia" w:hAnsiTheme="minorEastAsia" w:eastAsiaTheme="minorEastAsia" w:cstheme="minorEastAsia"/>
                <w:color w:val="auto"/>
                <w:sz w:val="24"/>
                <w:szCs w:val="24"/>
              </w:rPr>
              <w:t>，未按要求提供证明材料的，认定该项指标不得分；响应供应商应如实表述其项目的技术指标。</w:t>
            </w:r>
          </w:p>
        </w:tc>
      </w:tr>
    </w:tbl>
    <w:p>
      <w:pPr>
        <w:pStyle w:val="2"/>
        <w:ind w:firstLine="480" w:firstLineChars="200"/>
        <w:rPr>
          <w:rFonts w:hint="eastAsia" w:ascii="宋体" w:hAnsi="宋体"/>
          <w:bCs/>
          <w:sz w:val="24"/>
          <w:highlight w:val="none"/>
          <w:lang w:val="en-US" w:eastAsia="zh-CN"/>
        </w:rPr>
      </w:pPr>
    </w:p>
    <w:p>
      <w:pPr>
        <w:spacing w:line="360" w:lineRule="auto"/>
        <w:ind w:firstLine="480"/>
        <w:jc w:val="left"/>
        <w:rPr>
          <w:rFonts w:hint="eastAsia" w:ascii="宋体" w:hAnsi="宋体" w:eastAsia="宋体" w:cs="Arial"/>
          <w:sz w:val="24"/>
        </w:rPr>
      </w:pPr>
      <w:r>
        <w:rPr>
          <w:rFonts w:hint="eastAsia" w:ascii="宋体" w:hAnsi="宋体"/>
          <w:bCs/>
          <w:sz w:val="24"/>
          <w:highlight w:val="none"/>
          <w:lang w:val="en-US" w:eastAsia="zh-CN"/>
        </w:rPr>
        <w:t>4</w:t>
      </w:r>
      <w:r>
        <w:rPr>
          <w:rFonts w:hint="eastAsia" w:ascii="宋体" w:hAnsi="宋体"/>
          <w:bCs/>
          <w:sz w:val="24"/>
          <w:highlight w:val="none"/>
        </w:rPr>
        <w:t>、</w:t>
      </w:r>
      <w:r>
        <w:rPr>
          <w:rFonts w:hint="eastAsia" w:ascii="宋体" w:hAnsi="宋体"/>
          <w:bCs/>
          <w:sz w:val="24"/>
          <w:highlight w:val="none"/>
          <w:lang w:eastAsia="zh-CN"/>
        </w:rPr>
        <w:t>报价评分细则：</w:t>
      </w:r>
      <w:r>
        <w:rPr>
          <w:rFonts w:hint="eastAsia" w:ascii="宋体" w:hAnsi="宋体"/>
          <w:bCs/>
          <w:sz w:val="24"/>
          <w:lang w:val="en-US" w:eastAsia="zh-CN"/>
        </w:rPr>
        <w:t>报价最高分为65分。报价分采用低价优先法计算，即满足招标文件要求且</w:t>
      </w:r>
      <w:r>
        <w:rPr>
          <w:rFonts w:hint="eastAsia" w:ascii="宋体" w:hAnsi="宋体"/>
          <w:sz w:val="24"/>
        </w:rPr>
        <w:t>提供给每个人观影次数（电影票数量须为整数）最多的一家供应商</w:t>
      </w:r>
      <w:r>
        <w:rPr>
          <w:rFonts w:hint="eastAsia" w:ascii="宋体" w:hAnsi="宋体"/>
          <w:sz w:val="24"/>
          <w:lang w:eastAsia="zh-CN"/>
        </w:rPr>
        <w:t>的</w:t>
      </w:r>
      <w:r>
        <w:rPr>
          <w:rFonts w:hint="eastAsia" w:ascii="宋体" w:hAnsi="宋体"/>
          <w:bCs/>
          <w:sz w:val="24"/>
          <w:lang w:val="en-US" w:eastAsia="zh-CN"/>
        </w:rPr>
        <w:t>投标个人观影次数为评标基准价，其价格分为满分。其他投标人的价格分统一按照下列公式计算：投标报价得分=（投标个人观影次数</w:t>
      </w:r>
      <w:bookmarkStart w:id="16" w:name="_GoBack"/>
      <w:r>
        <w:rPr>
          <w:rFonts w:hint="eastAsia" w:ascii="宋体" w:hAnsi="宋体"/>
          <w:bCs/>
          <w:sz w:val="24"/>
          <w:lang w:val="en-US" w:eastAsia="zh-CN"/>
        </w:rPr>
        <w:t>／评标基准价</w:t>
      </w:r>
      <w:bookmarkEnd w:id="16"/>
      <w:r>
        <w:rPr>
          <w:rFonts w:hint="eastAsia" w:ascii="宋体" w:hAnsi="宋体"/>
          <w:bCs/>
          <w:sz w:val="24"/>
          <w:lang w:val="en-US" w:eastAsia="zh-CN"/>
        </w:rPr>
        <w:t>）×65。</w:t>
      </w:r>
    </w:p>
    <w:p>
      <w:pPr>
        <w:spacing w:line="360" w:lineRule="auto"/>
        <w:ind w:firstLine="480" w:firstLineChars="200"/>
        <w:rPr>
          <w:rFonts w:hint="eastAsia" w:ascii="宋体" w:hAnsi="宋体"/>
          <w:b/>
          <w:sz w:val="24"/>
          <w:lang w:val="en-US" w:eastAsia="zh-CN"/>
        </w:rPr>
      </w:pPr>
      <w:r>
        <w:rPr>
          <w:rFonts w:hint="eastAsia" w:ascii="宋体" w:hAnsi="宋体" w:eastAsia="宋体" w:cs="Arial"/>
          <w:sz w:val="24"/>
        </w:rPr>
        <w:t>评审小组通过算术平均计算各</w:t>
      </w:r>
      <w:r>
        <w:rPr>
          <w:rFonts w:hint="eastAsia" w:ascii="宋体" w:hAnsi="宋体" w:eastAsia="宋体" w:cs="Arial"/>
          <w:sz w:val="24"/>
          <w:lang w:eastAsia="zh-CN"/>
        </w:rPr>
        <w:t>评分项</w:t>
      </w:r>
      <w:r>
        <w:rPr>
          <w:rFonts w:hint="eastAsia" w:ascii="宋体" w:hAnsi="宋体" w:eastAsia="宋体" w:cs="Arial"/>
          <w:sz w:val="24"/>
        </w:rPr>
        <w:t>的汇总得分，计算</w:t>
      </w:r>
      <w:r>
        <w:rPr>
          <w:rFonts w:hint="eastAsia" w:ascii="宋体" w:hAnsi="宋体" w:eastAsia="宋体" w:cs="Arial"/>
          <w:sz w:val="24"/>
          <w:lang w:eastAsia="zh-CN"/>
        </w:rPr>
        <w:t>单项得</w:t>
      </w:r>
      <w:r>
        <w:rPr>
          <w:rFonts w:hint="eastAsia" w:ascii="宋体" w:hAnsi="宋体" w:eastAsia="宋体" w:cs="Arial"/>
          <w:sz w:val="24"/>
        </w:rPr>
        <w:t>分时，经四舍五入后保留三位小数，计算供应商综合得分时，经四舍五入后保留两位小数。</w:t>
      </w:r>
      <w:r>
        <w:rPr>
          <w:rFonts w:hint="eastAsia" w:ascii="宋体" w:hAnsi="宋体" w:eastAsia="宋体" w:cs="Arial"/>
          <w:sz w:val="24"/>
          <w:lang w:eastAsia="zh-CN"/>
        </w:rPr>
        <w:t>按照</w:t>
      </w:r>
      <w:r>
        <w:rPr>
          <w:rFonts w:hint="eastAsia" w:ascii="宋体" w:hAnsi="宋体" w:eastAsia="宋体" w:cs="Arial"/>
          <w:sz w:val="24"/>
          <w:lang w:val="en-US" w:eastAsia="zh-CN"/>
        </w:rPr>
        <w:t>综合得分最高</w:t>
      </w:r>
      <w:r>
        <w:rPr>
          <w:rFonts w:hint="eastAsia" w:ascii="宋体" w:hAnsi="宋体" w:eastAsia="宋体" w:cs="Arial"/>
          <w:sz w:val="24"/>
        </w:rPr>
        <w:t>的原则确定最终的供应商</w:t>
      </w:r>
      <w:r>
        <w:rPr>
          <w:rFonts w:hint="eastAsia" w:ascii="宋体" w:hAnsi="宋体" w:eastAsia="宋体" w:cs="Arial"/>
          <w:sz w:val="24"/>
          <w:lang w:eastAsia="zh-CN"/>
        </w:rPr>
        <w:t>。</w:t>
      </w:r>
    </w:p>
    <w:p>
      <w:pPr>
        <w:spacing w:line="360" w:lineRule="auto"/>
        <w:jc w:val="left"/>
        <w:rPr>
          <w:rFonts w:ascii="宋体" w:hAnsi="宋体"/>
          <w:b/>
          <w:sz w:val="24"/>
        </w:rPr>
      </w:pPr>
      <w:r>
        <w:rPr>
          <w:rFonts w:hint="eastAsia" w:ascii="宋体" w:hAnsi="宋体"/>
          <w:b/>
          <w:sz w:val="24"/>
          <w:lang w:val="en-US" w:eastAsia="zh-CN"/>
        </w:rPr>
        <w:t>四</w:t>
      </w:r>
      <w:r>
        <w:rPr>
          <w:rFonts w:hint="eastAsia" w:ascii="宋体" w:hAnsi="宋体"/>
          <w:b/>
          <w:sz w:val="24"/>
        </w:rPr>
        <w:t>、验收标准</w:t>
      </w:r>
    </w:p>
    <w:p>
      <w:pPr>
        <w:tabs>
          <w:tab w:val="left" w:pos="8640"/>
        </w:tabs>
        <w:spacing w:line="360" w:lineRule="auto"/>
        <w:ind w:right="-42" w:rightChars="-15" w:firstLine="600" w:firstLineChars="250"/>
        <w:jc w:val="left"/>
        <w:rPr>
          <w:rFonts w:ascii="宋体" w:hAnsi="宋体" w:cs="Arial"/>
          <w:sz w:val="24"/>
        </w:rPr>
      </w:pPr>
      <w:bookmarkStart w:id="5" w:name="_Toc361840725"/>
      <w:bookmarkStart w:id="6" w:name="_Toc363578335"/>
      <w:bookmarkStart w:id="7" w:name="_Toc415216389"/>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文件、合同，</w:t>
      </w:r>
      <w:r>
        <w:rPr>
          <w:rFonts w:hint="eastAsia" w:ascii="宋体" w:hAnsi="宋体" w:cs="Arial"/>
          <w:sz w:val="24"/>
          <w:lang w:eastAsia="zh-CN"/>
        </w:rPr>
        <w:t>报价表中的服务要求</w:t>
      </w:r>
      <w:r>
        <w:rPr>
          <w:rFonts w:hint="eastAsia" w:ascii="宋体" w:hAnsi="宋体" w:cs="Arial"/>
          <w:sz w:val="24"/>
        </w:rPr>
        <w:t>及国家有关的质量规范、标准规定进行</w:t>
      </w:r>
      <w:r>
        <w:rPr>
          <w:rFonts w:hint="eastAsia" w:ascii="宋体" w:hAnsi="宋体" w:cs="Arial"/>
          <w:sz w:val="24"/>
          <w:lang w:eastAsia="zh-CN"/>
        </w:rPr>
        <w:t>服务</w:t>
      </w:r>
      <w:r>
        <w:rPr>
          <w:rFonts w:hint="eastAsia" w:ascii="宋体" w:hAnsi="宋体" w:cs="Arial"/>
          <w:sz w:val="24"/>
        </w:rPr>
        <w:t>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w:t>
      </w:r>
      <w:r>
        <w:rPr>
          <w:rFonts w:hint="eastAsia" w:ascii="宋体" w:hAnsi="宋体" w:cs="Arial"/>
          <w:sz w:val="24"/>
          <w:lang w:eastAsia="zh-CN"/>
        </w:rPr>
        <w:t>报价表中的服务要求</w:t>
      </w:r>
      <w:r>
        <w:rPr>
          <w:rFonts w:hint="eastAsia" w:ascii="宋体" w:hAnsi="宋体" w:cs="Arial"/>
          <w:sz w:val="24"/>
        </w:rPr>
        <w:t>及国家有关的质量规范、标准规定，均为本采购项目的验收依据。</w:t>
      </w:r>
    </w:p>
    <w:p>
      <w:pPr>
        <w:numPr>
          <w:ilvl w:val="0"/>
          <w:numId w:val="0"/>
        </w:numPr>
        <w:spacing w:line="360" w:lineRule="auto"/>
        <w:ind w:firstLine="480" w:firstLineChars="200"/>
        <w:rPr>
          <w:rFonts w:hint="eastAsia" w:ascii="宋体" w:hAnsi="宋体" w:cs="Arial"/>
          <w:sz w:val="24"/>
        </w:rPr>
      </w:pPr>
      <w:r>
        <w:rPr>
          <w:rFonts w:hint="eastAsia" w:ascii="宋体" w:hAnsi="宋体" w:cs="Arial"/>
          <w:sz w:val="24"/>
          <w:lang w:val="en-US" w:eastAsia="zh-CN"/>
        </w:rPr>
        <w:t>2</w:t>
      </w:r>
      <w:r>
        <w:rPr>
          <w:rFonts w:hint="eastAsia" w:ascii="宋体" w:hAnsi="宋体" w:cs="Arial"/>
          <w:sz w:val="24"/>
        </w:rPr>
        <w:t>、验收时成交供应商代表必须在场，验收合格后，采购人须在成交供应商出具的验收单签字，成交供应商凭验收单办理有关手续。</w:t>
      </w:r>
      <w:bookmarkStart w:id="8" w:name="_Toc415216386"/>
      <w:bookmarkStart w:id="9" w:name="_Toc361840722"/>
      <w:bookmarkStart w:id="10" w:name="_Toc363578334"/>
    </w:p>
    <w:p>
      <w:pPr>
        <w:numPr>
          <w:ilvl w:val="0"/>
          <w:numId w:val="0"/>
        </w:numPr>
        <w:spacing w:line="360" w:lineRule="auto"/>
        <w:ind w:firstLine="480" w:firstLineChars="200"/>
        <w:rPr>
          <w:rFonts w:ascii="宋体" w:hAnsi="宋体"/>
          <w:b/>
          <w:sz w:val="24"/>
        </w:rPr>
      </w:pPr>
      <w:r>
        <w:rPr>
          <w:rFonts w:hint="eastAsia" w:ascii="宋体" w:hAnsi="宋体" w:cs="Arial"/>
          <w:sz w:val="24"/>
          <w:lang w:val="en-US" w:eastAsia="zh-CN"/>
        </w:rPr>
        <w:t>3、</w:t>
      </w:r>
      <w:r>
        <w:rPr>
          <w:rFonts w:hint="eastAsia" w:ascii="宋体" w:hAnsi="宋体" w:cs="Arial"/>
          <w:sz w:val="24"/>
        </w:rPr>
        <w:t>若中标供应商未按本项目所要求进行供货/施工/服务（包括但不限于超出交付期交付货物/工程/服务、未履行供货/施工/服务承诺），首次出现以上情况者，给与警告；连续两次出现以上情况者，将视情节严重程度给予惩罚，情节严重者，将取消该中标供应商参与本院其他项目的投标资格。</w:t>
      </w:r>
    </w:p>
    <w:bookmarkEnd w:id="8"/>
    <w:bookmarkEnd w:id="9"/>
    <w:bookmarkEnd w:id="10"/>
    <w:p>
      <w:pPr>
        <w:spacing w:line="360" w:lineRule="auto"/>
        <w:jc w:val="left"/>
        <w:rPr>
          <w:rFonts w:hint="eastAsia" w:ascii="宋体" w:hAnsi="宋体" w:eastAsia="宋体"/>
          <w:b/>
          <w:sz w:val="24"/>
          <w:lang w:eastAsia="zh-CN"/>
        </w:rPr>
      </w:pPr>
      <w:r>
        <w:rPr>
          <w:rFonts w:hint="eastAsia" w:ascii="宋体" w:hAnsi="宋体"/>
          <w:b/>
          <w:sz w:val="24"/>
          <w:lang w:val="en-US" w:eastAsia="zh-CN"/>
        </w:rPr>
        <w:t>五</w:t>
      </w:r>
      <w:r>
        <w:rPr>
          <w:rFonts w:hint="eastAsia" w:ascii="宋体" w:hAnsi="宋体"/>
          <w:b/>
          <w:sz w:val="24"/>
        </w:rPr>
        <w:t>、</w:t>
      </w:r>
      <w:r>
        <w:rPr>
          <w:rFonts w:hint="eastAsia" w:ascii="宋体" w:hAnsi="宋体"/>
          <w:b/>
          <w:sz w:val="24"/>
          <w:lang w:eastAsia="zh-CN"/>
        </w:rPr>
        <w:t>有效期</w:t>
      </w:r>
    </w:p>
    <w:p>
      <w:pPr>
        <w:spacing w:line="360" w:lineRule="auto"/>
        <w:ind w:firstLine="480" w:firstLineChars="200"/>
        <w:jc w:val="left"/>
        <w:rPr>
          <w:rFonts w:hint="eastAsia" w:ascii="宋体" w:hAnsi="宋体" w:cs="Arial"/>
          <w:sz w:val="24"/>
          <w:highlight w:val="none"/>
        </w:rPr>
      </w:pPr>
      <w:r>
        <w:rPr>
          <w:rFonts w:hint="eastAsia" w:ascii="宋体" w:hAnsi="宋体" w:cs="Arial"/>
          <w:sz w:val="24"/>
          <w:highlight w:val="none"/>
        </w:rPr>
        <w:t>供应商</w:t>
      </w:r>
      <w:r>
        <w:rPr>
          <w:rFonts w:hint="eastAsia" w:ascii="宋体" w:hAnsi="宋体" w:cs="Arial"/>
          <w:sz w:val="24"/>
          <w:highlight w:val="none"/>
          <w:lang w:eastAsia="zh-CN"/>
        </w:rPr>
        <w:t>所提供电影票兑换券</w:t>
      </w:r>
      <w:r>
        <w:rPr>
          <w:rFonts w:hint="eastAsia" w:ascii="宋体" w:hAnsi="宋体" w:cs="宋体"/>
          <w:sz w:val="24"/>
        </w:rPr>
        <w:t>有效期不得少于</w:t>
      </w:r>
      <w:r>
        <w:rPr>
          <w:rFonts w:hint="eastAsia" w:ascii="宋体" w:hAnsi="宋体" w:cs="宋体"/>
          <w:sz w:val="24"/>
          <w:lang w:val="en-US" w:eastAsia="zh-CN"/>
        </w:rPr>
        <w:t>12个月</w:t>
      </w:r>
      <w:r>
        <w:rPr>
          <w:rFonts w:hint="eastAsia" w:ascii="宋体" w:hAnsi="宋体" w:cs="宋体"/>
          <w:sz w:val="24"/>
        </w:rPr>
        <w:t>（提供</w:t>
      </w:r>
      <w:r>
        <w:rPr>
          <w:rFonts w:hint="eastAsia" w:ascii="宋体" w:hAnsi="宋体" w:cs="宋体"/>
          <w:sz w:val="24"/>
          <w:lang w:eastAsia="zh-CN"/>
        </w:rPr>
        <w:t>电影票兑换券</w:t>
      </w:r>
      <w:r>
        <w:rPr>
          <w:rFonts w:hint="eastAsia" w:ascii="宋体" w:hAnsi="宋体" w:cs="宋体"/>
          <w:sz w:val="24"/>
        </w:rPr>
        <w:t>之日起开始计时）</w:t>
      </w:r>
      <w:r>
        <w:rPr>
          <w:rFonts w:hint="eastAsia" w:ascii="宋体" w:hAnsi="宋体" w:cs="宋体"/>
          <w:sz w:val="24"/>
          <w:lang w:eastAsia="zh-CN"/>
        </w:rPr>
        <w:t>，若由于超过使用有效期不能进行兑换，供应商</w:t>
      </w:r>
      <w:r>
        <w:rPr>
          <w:rFonts w:hint="eastAsia" w:ascii="宋体" w:hAnsi="宋体" w:cs="Arial"/>
          <w:sz w:val="24"/>
          <w:highlight w:val="none"/>
        </w:rPr>
        <w:t>应</w:t>
      </w:r>
      <w:r>
        <w:rPr>
          <w:rFonts w:hint="eastAsia" w:ascii="宋体" w:hAnsi="宋体" w:cs="Arial"/>
          <w:sz w:val="24"/>
          <w:highlight w:val="none"/>
          <w:lang w:eastAsia="zh-CN"/>
        </w:rPr>
        <w:t>提供不少于</w:t>
      </w:r>
      <w:r>
        <w:rPr>
          <w:rFonts w:hint="eastAsia" w:ascii="宋体" w:hAnsi="宋体" w:cs="Arial"/>
          <w:sz w:val="24"/>
          <w:highlight w:val="none"/>
          <w:lang w:val="en-US" w:eastAsia="zh-CN"/>
        </w:rPr>
        <w:t>6个月的</w:t>
      </w:r>
      <w:r>
        <w:rPr>
          <w:rFonts w:hint="eastAsia" w:ascii="宋体" w:hAnsi="宋体" w:cs="Arial"/>
          <w:sz w:val="24"/>
          <w:highlight w:val="none"/>
        </w:rPr>
        <w:t>电影票使用期限延长</w:t>
      </w:r>
      <w:r>
        <w:rPr>
          <w:rFonts w:hint="eastAsia" w:ascii="宋体" w:hAnsi="宋体" w:cs="Arial"/>
          <w:sz w:val="24"/>
          <w:highlight w:val="none"/>
          <w:lang w:eastAsia="zh-CN"/>
        </w:rPr>
        <w:t>服务</w:t>
      </w:r>
      <w:r>
        <w:rPr>
          <w:rFonts w:hint="eastAsia" w:ascii="宋体" w:hAnsi="宋体" w:cs="Arial"/>
          <w:sz w:val="24"/>
          <w:highlight w:val="none"/>
        </w:rPr>
        <w:t>，并保证在</w:t>
      </w:r>
      <w:r>
        <w:rPr>
          <w:rFonts w:hint="eastAsia" w:ascii="宋体" w:hAnsi="宋体" w:cs="Arial"/>
          <w:sz w:val="24"/>
          <w:highlight w:val="none"/>
          <w:lang w:eastAsia="zh-CN"/>
        </w:rPr>
        <w:t>续延后</w:t>
      </w:r>
      <w:r>
        <w:rPr>
          <w:rFonts w:hint="eastAsia" w:ascii="宋体" w:hAnsi="宋体" w:cs="Arial"/>
          <w:sz w:val="24"/>
          <w:highlight w:val="none"/>
        </w:rPr>
        <w:t>有效期内其价值、使用方式不变。须提供承诺书。</w:t>
      </w:r>
    </w:p>
    <w:p>
      <w:pPr>
        <w:spacing w:line="360" w:lineRule="auto"/>
        <w:jc w:val="left"/>
        <w:rPr>
          <w:rFonts w:ascii="宋体" w:hAnsi="宋体"/>
          <w:b/>
          <w:sz w:val="24"/>
        </w:rPr>
      </w:pPr>
      <w:r>
        <w:rPr>
          <w:rFonts w:hint="eastAsia" w:ascii="宋体" w:hAnsi="宋体"/>
          <w:b/>
          <w:sz w:val="24"/>
          <w:lang w:val="en-US" w:eastAsia="zh-CN"/>
        </w:rPr>
        <w:t>六</w:t>
      </w:r>
      <w:r>
        <w:rPr>
          <w:rFonts w:hint="eastAsia" w:ascii="宋体" w:hAnsi="宋体"/>
          <w:b/>
          <w:sz w:val="24"/>
        </w:rPr>
        <w:t>、合同签订</w:t>
      </w:r>
      <w:bookmarkEnd w:id="5"/>
      <w:bookmarkEnd w:id="6"/>
      <w:bookmarkEnd w:id="7"/>
    </w:p>
    <w:p>
      <w:pPr>
        <w:spacing w:line="360" w:lineRule="auto"/>
        <w:ind w:firstLine="480" w:firstLineChars="200"/>
        <w:rPr>
          <w:rFonts w:hint="eastAsia" w:ascii="宋体" w:hAnsi="宋体"/>
          <w:sz w:val="24"/>
        </w:rPr>
      </w:pPr>
      <w:r>
        <w:rPr>
          <w:rFonts w:hint="eastAsia" w:ascii="宋体" w:hAnsi="宋体"/>
          <w:sz w:val="24"/>
        </w:rPr>
        <w:t>成交供应</w:t>
      </w:r>
      <w:r>
        <w:rPr>
          <w:rFonts w:hint="eastAsia" w:ascii="宋体" w:hAnsi="宋体"/>
          <w:sz w:val="24"/>
          <w:highlight w:val="none"/>
        </w:rPr>
        <w:t>商中标后应在</w:t>
      </w:r>
      <w:r>
        <w:rPr>
          <w:rFonts w:hint="eastAsia" w:ascii="宋体" w:hAnsi="宋体"/>
          <w:sz w:val="24"/>
          <w:highlight w:val="none"/>
          <w:lang w:val="en-US" w:eastAsia="zh-CN"/>
        </w:rPr>
        <w:t>5</w:t>
      </w:r>
      <w:r>
        <w:rPr>
          <w:rFonts w:hint="eastAsia" w:ascii="宋体" w:hAnsi="宋体"/>
          <w:sz w:val="24"/>
          <w:highlight w:val="none"/>
        </w:rPr>
        <w:t>日内与采购单</w:t>
      </w:r>
      <w:r>
        <w:rPr>
          <w:rFonts w:hint="eastAsia" w:ascii="宋体" w:hAnsi="宋体"/>
          <w:sz w:val="24"/>
        </w:rPr>
        <w:t>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1" w:name="_Toc415216390"/>
    </w:p>
    <w:p>
      <w:pPr>
        <w:spacing w:line="360" w:lineRule="auto"/>
        <w:ind w:firstLine="480" w:firstLineChars="200"/>
      </w:pPr>
      <w:r>
        <w:rPr>
          <w:rFonts w:hint="eastAsia" w:ascii="宋体" w:hAnsi="宋体" w:eastAsia="宋体" w:cs="Arial"/>
          <w:b w:val="0"/>
          <w:bCs w:val="0"/>
          <w:kern w:val="2"/>
          <w:sz w:val="24"/>
          <w:szCs w:val="24"/>
          <w:lang w:val="en-US" w:eastAsia="zh-CN" w:bidi="ar-SA"/>
        </w:rPr>
        <w:t>若在签订合同时，发现成交供应商有提供虚假材料谋取成交等违法违规行为，将取消其成交供应商资格，并按相关规定处罚；给采购人造成损失的，还必须进行赔偿并负相关责任。</w:t>
      </w:r>
    </w:p>
    <w:p>
      <w:pPr>
        <w:numPr>
          <w:ilvl w:val="0"/>
          <w:numId w:val="3"/>
        </w:numPr>
        <w:spacing w:line="360" w:lineRule="auto"/>
        <w:jc w:val="left"/>
        <w:rPr>
          <w:rFonts w:hint="eastAsia" w:ascii="宋体" w:hAnsi="宋体"/>
          <w:b/>
          <w:sz w:val="24"/>
        </w:rPr>
      </w:pPr>
      <w:r>
        <w:rPr>
          <w:rFonts w:hint="eastAsia" w:ascii="宋体" w:hAnsi="宋体"/>
          <w:b/>
          <w:sz w:val="24"/>
        </w:rPr>
        <w:t>付款方式</w:t>
      </w:r>
      <w:bookmarkEnd w:id="2"/>
      <w:bookmarkEnd w:id="3"/>
      <w:bookmarkEnd w:id="11"/>
      <w:bookmarkStart w:id="12" w:name="_Toc398504591"/>
      <w:bookmarkStart w:id="13" w:name="_Toc398284535"/>
      <w:bookmarkStart w:id="14" w:name="_Toc532149370"/>
      <w:bookmarkStart w:id="15" w:name="_Toc431190639"/>
    </w:p>
    <w:p>
      <w:pPr>
        <w:numPr>
          <w:ilvl w:val="0"/>
          <w:numId w:val="0"/>
        </w:numPr>
        <w:spacing w:line="360" w:lineRule="auto"/>
        <w:ind w:firstLine="480" w:firstLineChars="200"/>
        <w:jc w:val="left"/>
        <w:rPr>
          <w:rFonts w:hint="eastAsia" w:ascii="宋体" w:hAnsi="宋体"/>
          <w:sz w:val="24"/>
        </w:rPr>
      </w:pPr>
      <w:r>
        <w:rPr>
          <w:rFonts w:hint="eastAsia" w:ascii="宋体" w:hAnsi="宋体"/>
          <w:sz w:val="24"/>
        </w:rPr>
        <w:t>成交供应商按照采购文件、采购响应文件及合同等要求提供合格的</w:t>
      </w:r>
      <w:r>
        <w:rPr>
          <w:rFonts w:hint="eastAsia" w:ascii="宋体" w:hAnsi="宋体"/>
          <w:sz w:val="24"/>
          <w:lang w:eastAsia="zh-CN"/>
        </w:rPr>
        <w:t>货物</w:t>
      </w:r>
      <w:r>
        <w:rPr>
          <w:rFonts w:hint="eastAsia" w:ascii="宋体" w:hAnsi="宋体"/>
          <w:sz w:val="24"/>
        </w:rPr>
        <w:t>，</w:t>
      </w:r>
      <w:r>
        <w:rPr>
          <w:rFonts w:hint="eastAsia" w:ascii="宋体" w:hAnsi="宋体"/>
          <w:sz w:val="24"/>
          <w:szCs w:val="20"/>
        </w:rPr>
        <w:t>经采购人验收合格后，</w:t>
      </w:r>
      <w:r>
        <w:rPr>
          <w:rFonts w:hint="eastAsia" w:ascii="宋体" w:hAnsi="宋体"/>
          <w:sz w:val="24"/>
        </w:rPr>
        <w:t>中标</w:t>
      </w:r>
      <w:r>
        <w:rPr>
          <w:rFonts w:hint="eastAsia" w:ascii="宋体" w:hAnsi="宋体"/>
          <w:sz w:val="24"/>
          <w:lang w:eastAsia="zh-CN"/>
        </w:rPr>
        <w:t>单位按照</w:t>
      </w:r>
      <w:r>
        <w:rPr>
          <w:rFonts w:hint="eastAsia" w:ascii="宋体" w:hAnsi="宋体"/>
          <w:sz w:val="24"/>
        </w:rPr>
        <w:t>实际提供的电影票</w:t>
      </w:r>
      <w:r>
        <w:rPr>
          <w:rFonts w:hint="eastAsia" w:ascii="宋体" w:hAnsi="宋体"/>
          <w:sz w:val="24"/>
          <w:lang w:eastAsia="zh-CN"/>
        </w:rPr>
        <w:t>兑换券</w:t>
      </w:r>
      <w:r>
        <w:rPr>
          <w:rFonts w:hint="eastAsia" w:ascii="宋体" w:hAnsi="宋体"/>
          <w:sz w:val="24"/>
        </w:rPr>
        <w:t>数量</w:t>
      </w:r>
      <w:r>
        <w:rPr>
          <w:rFonts w:hint="eastAsia"/>
          <w:sz w:val="24"/>
          <w:szCs w:val="24"/>
        </w:rPr>
        <w:t>核算总金额</w:t>
      </w:r>
      <w:r>
        <w:rPr>
          <w:rFonts w:hint="eastAsia"/>
          <w:sz w:val="24"/>
          <w:szCs w:val="24"/>
          <w:lang w:eastAsia="zh-CN"/>
        </w:rPr>
        <w:t>并</w:t>
      </w:r>
      <w:r>
        <w:rPr>
          <w:rFonts w:hint="eastAsia" w:ascii="宋体" w:hAnsi="宋体"/>
          <w:sz w:val="24"/>
        </w:rPr>
        <w:t>提供有效的增值税发票，由采购人转账付款。</w:t>
      </w:r>
    </w:p>
    <w:p>
      <w:pPr>
        <w:keepNext/>
        <w:keepLines/>
        <w:pageBreakBefore/>
        <w:spacing w:before="260" w:after="260" w:line="360" w:lineRule="auto"/>
        <w:jc w:val="center"/>
        <w:outlineLvl w:val="1"/>
        <w:rPr>
          <w:rFonts w:ascii="宋体" w:hAnsi="宋体"/>
          <w:b/>
          <w:bCs/>
          <w:szCs w:val="28"/>
        </w:rPr>
      </w:pPr>
      <w:r>
        <w:rPr>
          <w:rFonts w:hint="eastAsia" w:ascii="宋体" w:hAnsi="宋体"/>
          <w:b/>
          <w:bCs/>
          <w:szCs w:val="28"/>
        </w:rPr>
        <w:t>四：</w:t>
      </w:r>
      <w:r>
        <w:rPr>
          <w:rFonts w:ascii="宋体" w:hAnsi="宋体"/>
          <w:b/>
          <w:bCs/>
          <w:szCs w:val="28"/>
        </w:rPr>
        <w:t>资格性、符合性检查表</w:t>
      </w:r>
      <w:bookmarkEnd w:id="12"/>
      <w:bookmarkEnd w:id="13"/>
      <w:bookmarkEnd w:id="14"/>
      <w:bookmarkEnd w:id="15"/>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11"/>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hint="eastAsia" w:ascii="宋体" w:hAnsi="宋体" w:eastAsia="宋体"/>
                <w:sz w:val="24"/>
                <w:lang w:eastAsia="zh-CN"/>
              </w:rPr>
            </w:pPr>
            <w:r>
              <w:rPr>
                <w:rFonts w:hint="eastAsia" w:ascii="宋体" w:hAnsi="宋体"/>
                <w:sz w:val="24"/>
              </w:rPr>
              <w:t>（一）法人或者其他组织的营业执照等证明文件明</w:t>
            </w:r>
            <w:r>
              <w:rPr>
                <w:rFonts w:hint="eastAsia" w:ascii="宋体" w:hAnsi="宋体"/>
                <w:sz w:val="24"/>
                <w:lang w:eastAsia="zh-CN"/>
              </w:rPr>
              <w:t>。</w:t>
            </w:r>
          </w:p>
          <w:p>
            <w:pPr>
              <w:numPr>
                <w:ilvl w:val="0"/>
                <w:numId w:val="4"/>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hint="eastAsia"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0"/>
      </w:rPr>
      <w:pict>
        <v:line id="_x0000_s4097" o:spid="_x0000_s4097" o:spt="20" style="position:absolute;left:0pt;margin-left:0pt;margin-top:-2.5pt;height:0pt;width:491pt;z-index:251659264;mso-width-relative:page;mso-height-relative:page;" coordsize="21600,21600">
          <v:path arrowok="t"/>
          <v:fill focussize="0,0"/>
          <v:stroke/>
          <v:imagedata o:title=""/>
          <o:lock v:ext="edit"/>
        </v:line>
      </w:pic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6F1B5"/>
    <w:multiLevelType w:val="singleLevel"/>
    <w:tmpl w:val="9666F1B5"/>
    <w:lvl w:ilvl="0" w:tentative="0">
      <w:start w:val="3"/>
      <w:numFmt w:val="decimal"/>
      <w:suff w:val="nothing"/>
      <w:lvlText w:val="%1、"/>
      <w:lvlJc w:val="left"/>
    </w:lvl>
  </w:abstractNum>
  <w:abstractNum w:abstractNumId="1">
    <w:nsid w:val="D04719CB"/>
    <w:multiLevelType w:val="singleLevel"/>
    <w:tmpl w:val="D04719CB"/>
    <w:lvl w:ilvl="0" w:tentative="0">
      <w:start w:val="7"/>
      <w:numFmt w:val="chineseCounting"/>
      <w:suff w:val="nothing"/>
      <w:lvlText w:val="%1、"/>
      <w:lvlJc w:val="left"/>
      <w:rPr>
        <w:rFonts w:hint="eastAsia"/>
      </w:rPr>
    </w:lvl>
  </w:abstractNum>
  <w:abstractNum w:abstractNumId="2">
    <w:nsid w:val="F344C8B7"/>
    <w:multiLevelType w:val="singleLevel"/>
    <w:tmpl w:val="F344C8B7"/>
    <w:lvl w:ilvl="0" w:tentative="0">
      <w:start w:val="2"/>
      <w:numFmt w:val="chineseCounting"/>
      <w:suff w:val="nothing"/>
      <w:lvlText w:val="（%1）"/>
      <w:lvlJc w:val="left"/>
      <w:rPr>
        <w:rFonts w:hint="eastAsia"/>
      </w:rPr>
    </w:lvl>
  </w:abstractNum>
  <w:abstractNum w:abstractNumId="3">
    <w:nsid w:val="51B8A37A"/>
    <w:multiLevelType w:val="singleLevel"/>
    <w:tmpl w:val="51B8A37A"/>
    <w:lvl w:ilvl="0" w:tentative="0">
      <w:start w:val="1"/>
      <w:numFmt w:val="decimal"/>
      <w:suff w:val="space"/>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B4D43"/>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8127289"/>
    <w:rsid w:val="09832416"/>
    <w:rsid w:val="0A617164"/>
    <w:rsid w:val="0D3A78AE"/>
    <w:rsid w:val="0EA81C79"/>
    <w:rsid w:val="1021177C"/>
    <w:rsid w:val="11BA47B3"/>
    <w:rsid w:val="16373BF1"/>
    <w:rsid w:val="1822283F"/>
    <w:rsid w:val="1D3F12B0"/>
    <w:rsid w:val="268B1F69"/>
    <w:rsid w:val="289414CD"/>
    <w:rsid w:val="2D8363D2"/>
    <w:rsid w:val="2E200953"/>
    <w:rsid w:val="30D56325"/>
    <w:rsid w:val="32F33203"/>
    <w:rsid w:val="37A429D8"/>
    <w:rsid w:val="3B815378"/>
    <w:rsid w:val="3E514E6C"/>
    <w:rsid w:val="3EE65D0D"/>
    <w:rsid w:val="44B778A0"/>
    <w:rsid w:val="4580202D"/>
    <w:rsid w:val="4CEC7D64"/>
    <w:rsid w:val="4E81291C"/>
    <w:rsid w:val="50460FF1"/>
    <w:rsid w:val="5076728E"/>
    <w:rsid w:val="526B3707"/>
    <w:rsid w:val="52DB747A"/>
    <w:rsid w:val="54113459"/>
    <w:rsid w:val="560D5957"/>
    <w:rsid w:val="5834442A"/>
    <w:rsid w:val="59842FD6"/>
    <w:rsid w:val="598A0AF6"/>
    <w:rsid w:val="59C76792"/>
    <w:rsid w:val="62B42447"/>
    <w:rsid w:val="63DC7348"/>
    <w:rsid w:val="66C261F4"/>
    <w:rsid w:val="675414F1"/>
    <w:rsid w:val="687C1026"/>
    <w:rsid w:val="69DB5EEA"/>
    <w:rsid w:val="6A0424AA"/>
    <w:rsid w:val="6ACC1F6C"/>
    <w:rsid w:val="6CD570C8"/>
    <w:rsid w:val="6DB96E39"/>
    <w:rsid w:val="6E1924C4"/>
    <w:rsid w:val="70684812"/>
    <w:rsid w:val="733F058E"/>
    <w:rsid w:val="77DD0D43"/>
    <w:rsid w:val="787D533E"/>
    <w:rsid w:val="796739E4"/>
    <w:rsid w:val="7BD66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7"/>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8"/>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9"/>
    <w:qFormat/>
    <w:uiPriority w:val="0"/>
    <w:pPr>
      <w:keepNext/>
      <w:keepLines/>
      <w:spacing w:before="260" w:after="260" w:line="415"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annotation text"/>
    <w:basedOn w:val="1"/>
    <w:qFormat/>
    <w:uiPriority w:val="0"/>
    <w:pPr>
      <w:jc w:val="left"/>
    </w:pPr>
    <w:rPr>
      <w:rFonts w:ascii="Times New Roman"/>
      <w:kern w:val="2"/>
      <w:szCs w:val="24"/>
    </w:rPr>
  </w:style>
  <w:style w:type="paragraph" w:styleId="7">
    <w:name w:val="Plain Text"/>
    <w:basedOn w:val="1"/>
    <w:link w:val="20"/>
    <w:qFormat/>
    <w:uiPriority w:val="0"/>
    <w:rPr>
      <w:rFonts w:ascii="宋体" w:hAnsi="Courier New" w:cstheme="minorBidi"/>
      <w:sz w:val="21"/>
      <w:szCs w:val="22"/>
    </w:rPr>
  </w:style>
  <w:style w:type="paragraph" w:styleId="8">
    <w:name w:val="footer"/>
    <w:basedOn w:val="1"/>
    <w:link w:val="16"/>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Emphasis"/>
    <w:basedOn w:val="12"/>
    <w:qFormat/>
    <w:uiPriority w:val="20"/>
    <w:rPr>
      <w:i/>
    </w:rPr>
  </w:style>
  <w:style w:type="paragraph" w:customStyle="1" w:styleId="14">
    <w:name w:val="Fließtext"/>
    <w:basedOn w:val="1"/>
    <w:qFormat/>
    <w:uiPriority w:val="0"/>
    <w:pPr>
      <w:overflowPunct w:val="0"/>
      <w:autoSpaceDE w:val="0"/>
      <w:autoSpaceDN w:val="0"/>
      <w:adjustRightInd w:val="0"/>
      <w:textAlignment w:val="baseline"/>
    </w:pPr>
    <w:rPr>
      <w:kern w:val="28"/>
      <w:szCs w:val="20"/>
    </w:rPr>
  </w:style>
  <w:style w:type="character" w:customStyle="1" w:styleId="15">
    <w:name w:val="页眉 Char"/>
    <w:basedOn w:val="12"/>
    <w:link w:val="9"/>
    <w:qFormat/>
    <w:uiPriority w:val="99"/>
    <w:rPr>
      <w:sz w:val="18"/>
      <w:szCs w:val="18"/>
    </w:rPr>
  </w:style>
  <w:style w:type="character" w:customStyle="1" w:styleId="16">
    <w:name w:val="页脚 Char"/>
    <w:basedOn w:val="12"/>
    <w:link w:val="8"/>
    <w:semiHidden/>
    <w:qFormat/>
    <w:uiPriority w:val="99"/>
    <w:rPr>
      <w:sz w:val="18"/>
      <w:szCs w:val="18"/>
    </w:rPr>
  </w:style>
  <w:style w:type="character" w:customStyle="1" w:styleId="17">
    <w:name w:val="标题 1 Char"/>
    <w:basedOn w:val="12"/>
    <w:link w:val="3"/>
    <w:qFormat/>
    <w:uiPriority w:val="0"/>
    <w:rPr>
      <w:rFonts w:ascii="Times New Roman" w:hAnsi="Times New Roman" w:eastAsia="宋体" w:cs="Times New Roman"/>
      <w:b/>
      <w:bCs/>
      <w:kern w:val="44"/>
      <w:sz w:val="44"/>
      <w:szCs w:val="44"/>
    </w:rPr>
  </w:style>
  <w:style w:type="character" w:customStyle="1" w:styleId="18">
    <w:name w:val="标题 2 Char"/>
    <w:basedOn w:val="12"/>
    <w:link w:val="4"/>
    <w:qFormat/>
    <w:uiPriority w:val="0"/>
    <w:rPr>
      <w:rFonts w:ascii="Arial" w:hAnsi="Arial" w:eastAsia="黑体" w:cs="Times New Roman"/>
      <w:b/>
      <w:bCs/>
      <w:sz w:val="32"/>
      <w:szCs w:val="32"/>
    </w:rPr>
  </w:style>
  <w:style w:type="character" w:customStyle="1" w:styleId="19">
    <w:name w:val="标题 3 Char"/>
    <w:basedOn w:val="12"/>
    <w:link w:val="5"/>
    <w:qFormat/>
    <w:uiPriority w:val="0"/>
    <w:rPr>
      <w:rFonts w:ascii="Times New Roman" w:hAnsi="Times New Roman" w:eastAsia="宋体" w:cs="Times New Roman"/>
      <w:b/>
      <w:bCs/>
      <w:sz w:val="32"/>
      <w:szCs w:val="32"/>
    </w:rPr>
  </w:style>
  <w:style w:type="character" w:customStyle="1" w:styleId="20">
    <w:name w:val="纯文本 Char"/>
    <w:link w:val="7"/>
    <w:qFormat/>
    <w:uiPriority w:val="0"/>
    <w:rPr>
      <w:rFonts w:ascii="宋体" w:hAnsi="Courier New" w:eastAsia="宋体"/>
    </w:rPr>
  </w:style>
  <w:style w:type="character" w:customStyle="1" w:styleId="21">
    <w:name w:val="纯文本 Char1"/>
    <w:basedOn w:val="12"/>
    <w:semiHidden/>
    <w:qFormat/>
    <w:uiPriority w:val="99"/>
    <w:rPr>
      <w:rFonts w:ascii="宋体" w:hAnsi="Courier New" w:eastAsia="宋体" w:cs="Courier New"/>
      <w:szCs w:val="21"/>
    </w:rPr>
  </w:style>
  <w:style w:type="paragraph" w:customStyle="1" w:styleId="22">
    <w:name w:val="a"/>
    <w:basedOn w:val="1"/>
    <w:qFormat/>
    <w:uiPriority w:val="0"/>
    <w:pPr>
      <w:widowControl/>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361</Words>
  <Characters>2061</Characters>
  <Lines>17</Lines>
  <Paragraphs>4</Paragraphs>
  <TotalTime>1</TotalTime>
  <ScaleCrop>false</ScaleCrop>
  <LinksUpToDate>false</LinksUpToDate>
  <CharactersWithSpaces>2418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朱明堂</dc:creator>
  <cp:lastModifiedBy>黄致明</cp:lastModifiedBy>
  <cp:lastPrinted>2021-12-13T08:18:00Z</cp:lastPrinted>
  <dcterms:modified xsi:type="dcterms:W3CDTF">2021-12-21T08:05:35Z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D144FECBC4B549BBAEC07BF9EB9CBD37</vt:lpwstr>
  </property>
</Properties>
</file>