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消防维保项目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消防维保项目</w:t>
      </w:r>
      <w:r>
        <w:rPr>
          <w:rFonts w:hint="eastAsia" w:ascii="Helvetica" w:hAnsi="Helvetica" w:cs="Helvetica"/>
          <w:color w:val="333333"/>
          <w:sz w:val="28"/>
          <w:szCs w:val="28"/>
        </w:rPr>
        <w:t>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5087F8E"/>
    <w:rsid w:val="377C3ED1"/>
    <w:rsid w:val="3BC9677F"/>
    <w:rsid w:val="3CEF627C"/>
    <w:rsid w:val="41CC5D26"/>
    <w:rsid w:val="465B5570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dcterms:modified xsi:type="dcterms:W3CDTF">2021-04-20T01:47:47Z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DF4BE235CBA448AD95F09859C42A6FCA</vt:lpwstr>
  </property>
</Properties>
</file>