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4997" w:type="pct"/>
        <w:tblInd w:w="0" w:type="dxa"/>
        <w:tblLayout w:type="fixed"/>
        <w:tblCellMar>
          <w:top w:w="0" w:type="dxa"/>
          <w:left w:w="0" w:type="dxa"/>
          <w:bottom w:w="0" w:type="dxa"/>
          <w:right w:w="0" w:type="dxa"/>
        </w:tblCellMar>
      </w:tblPr>
      <w:tblGrid>
        <w:gridCol w:w="470"/>
        <w:gridCol w:w="1019"/>
        <w:gridCol w:w="2220"/>
        <w:gridCol w:w="4860"/>
        <w:gridCol w:w="555"/>
        <w:gridCol w:w="600"/>
        <w:gridCol w:w="975"/>
        <w:gridCol w:w="1080"/>
        <w:gridCol w:w="1066"/>
        <w:gridCol w:w="1135"/>
      </w:tblGrid>
      <w:tr>
        <w:tblPrEx>
          <w:tblCellMar>
            <w:top w:w="0" w:type="dxa"/>
            <w:left w:w="0" w:type="dxa"/>
            <w:bottom w:w="0" w:type="dxa"/>
            <w:right w:w="0" w:type="dxa"/>
          </w:tblCellMar>
        </w:tblPrEx>
        <w:trPr>
          <w:trHeight w:val="735"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kern w:val="0"/>
                <w:sz w:val="36"/>
                <w:szCs w:val="36"/>
                <w:lang w:bidi="ar"/>
              </w:rPr>
              <w:t>工程造价电算实训室--实训室基础建设、软件等采购</w:t>
            </w:r>
            <w:r>
              <w:rPr>
                <w:rFonts w:hint="eastAsia" w:ascii="微软雅黑" w:hAnsi="微软雅黑" w:eastAsia="微软雅黑" w:cs="微软雅黑"/>
                <w:color w:val="000000"/>
                <w:kern w:val="0"/>
                <w:sz w:val="36"/>
                <w:szCs w:val="36"/>
                <w:lang w:eastAsia="zh-CN" w:bidi="ar"/>
              </w:rPr>
              <w:t>报价单</w:t>
            </w:r>
          </w:p>
        </w:tc>
      </w:tr>
      <w:tr>
        <w:tblPrEx>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8DB4E2"/>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序号</w:t>
            </w:r>
          </w:p>
        </w:tc>
        <w:tc>
          <w:tcPr>
            <w:tcW w:w="1158" w:type="pct"/>
            <w:gridSpan w:val="2"/>
            <w:tcBorders>
              <w:top w:val="single" w:color="000000" w:sz="4" w:space="0"/>
              <w:left w:val="single" w:color="000000" w:sz="4" w:space="0"/>
              <w:bottom w:val="single" w:color="000000" w:sz="4" w:space="0"/>
              <w:right w:val="single" w:color="000000" w:sz="4" w:space="0"/>
            </w:tcBorders>
            <w:shd w:val="clear" w:color="auto" w:fill="8DB4E2"/>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名称</w:t>
            </w:r>
          </w:p>
        </w:tc>
        <w:tc>
          <w:tcPr>
            <w:tcW w:w="1738" w:type="pct"/>
            <w:tcBorders>
              <w:top w:val="single" w:color="000000" w:sz="4" w:space="0"/>
              <w:left w:val="single" w:color="000000" w:sz="4" w:space="0"/>
              <w:bottom w:val="single" w:color="000000" w:sz="4" w:space="0"/>
              <w:right w:val="single" w:color="000000" w:sz="4" w:space="0"/>
            </w:tcBorders>
            <w:shd w:val="clear" w:color="auto" w:fill="8DB4E2"/>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性能参数</w:t>
            </w:r>
          </w:p>
        </w:tc>
        <w:tc>
          <w:tcPr>
            <w:tcW w:w="198" w:type="pct"/>
            <w:tcBorders>
              <w:top w:val="single" w:color="000000" w:sz="4" w:space="0"/>
              <w:left w:val="single" w:color="000000" w:sz="4" w:space="0"/>
              <w:bottom w:val="single" w:color="000000" w:sz="4" w:space="0"/>
              <w:right w:val="single" w:color="000000" w:sz="4" w:space="0"/>
            </w:tcBorders>
            <w:shd w:val="clear" w:color="auto" w:fill="8DB4E2"/>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单位</w:t>
            </w:r>
          </w:p>
        </w:tc>
        <w:tc>
          <w:tcPr>
            <w:tcW w:w="214" w:type="pct"/>
            <w:tcBorders>
              <w:top w:val="single" w:color="000000" w:sz="4" w:space="0"/>
              <w:left w:val="single" w:color="000000" w:sz="4" w:space="0"/>
              <w:bottom w:val="single" w:color="000000" w:sz="4" w:space="0"/>
              <w:right w:val="single" w:color="000000" w:sz="4" w:space="0"/>
            </w:tcBorders>
            <w:shd w:val="clear" w:color="auto" w:fill="8DB4E2"/>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数量</w:t>
            </w:r>
          </w:p>
        </w:tc>
        <w:tc>
          <w:tcPr>
            <w:tcW w:w="348" w:type="pct"/>
            <w:tcBorders>
              <w:top w:val="single" w:color="000000" w:sz="4" w:space="0"/>
              <w:left w:val="single" w:color="000000" w:sz="4" w:space="0"/>
              <w:bottom w:val="single" w:color="000000" w:sz="4" w:space="0"/>
              <w:right w:val="single" w:color="000000" w:sz="4" w:space="0"/>
            </w:tcBorders>
            <w:shd w:val="clear" w:color="auto" w:fill="8DB4E2"/>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品牌</w:t>
            </w:r>
          </w:p>
        </w:tc>
        <w:tc>
          <w:tcPr>
            <w:tcW w:w="386" w:type="pct"/>
            <w:tcBorders>
              <w:top w:val="single" w:color="000000" w:sz="4" w:space="0"/>
              <w:left w:val="single" w:color="000000" w:sz="4" w:space="0"/>
              <w:bottom w:val="single" w:color="000000" w:sz="4" w:space="0"/>
              <w:right w:val="single" w:color="000000" w:sz="4" w:space="0"/>
            </w:tcBorders>
            <w:shd w:val="clear" w:color="auto" w:fill="8DB4E2"/>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规格型号</w:t>
            </w:r>
          </w:p>
        </w:tc>
        <w:tc>
          <w:tcPr>
            <w:tcW w:w="381" w:type="pct"/>
            <w:tcBorders>
              <w:top w:val="single" w:color="000000" w:sz="4" w:space="0"/>
              <w:left w:val="single" w:color="000000" w:sz="4" w:space="0"/>
              <w:bottom w:val="single" w:color="000000" w:sz="4" w:space="0"/>
              <w:right w:val="single" w:color="000000" w:sz="4" w:space="0"/>
            </w:tcBorders>
            <w:shd w:val="clear" w:color="auto" w:fill="8DB4E2"/>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kern w:val="0"/>
                <w:sz w:val="22"/>
                <w:szCs w:val="22"/>
                <w:lang w:bidi="ar"/>
              </w:rPr>
              <w:t>单价</w:t>
            </w:r>
            <w:r>
              <w:rPr>
                <w:rFonts w:hint="eastAsia" w:ascii="微软雅黑" w:hAnsi="微软雅黑" w:eastAsia="微软雅黑" w:cs="微软雅黑"/>
                <w:color w:val="000000"/>
                <w:kern w:val="0"/>
                <w:sz w:val="22"/>
                <w:szCs w:val="22"/>
                <w:lang w:eastAsia="zh-CN" w:bidi="ar"/>
              </w:rPr>
              <w:t>（元）</w:t>
            </w:r>
          </w:p>
        </w:tc>
        <w:tc>
          <w:tcPr>
            <w:tcW w:w="405" w:type="pct"/>
            <w:tcBorders>
              <w:top w:val="single" w:color="000000" w:sz="4" w:space="0"/>
              <w:left w:val="single" w:color="000000" w:sz="4" w:space="0"/>
              <w:bottom w:val="single" w:color="000000" w:sz="4" w:space="0"/>
              <w:right w:val="single" w:color="000000" w:sz="4" w:space="0"/>
            </w:tcBorders>
            <w:shd w:val="clear" w:color="auto" w:fill="8DB4E2"/>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kern w:val="0"/>
                <w:sz w:val="22"/>
                <w:szCs w:val="22"/>
                <w:lang w:bidi="ar"/>
              </w:rPr>
              <w:t>合计</w:t>
            </w:r>
            <w:r>
              <w:rPr>
                <w:rFonts w:hint="eastAsia" w:ascii="微软雅黑" w:hAnsi="微软雅黑" w:eastAsia="微软雅黑" w:cs="微软雅黑"/>
                <w:color w:val="000000"/>
                <w:kern w:val="0"/>
                <w:sz w:val="22"/>
                <w:szCs w:val="22"/>
                <w:lang w:eastAsia="zh-CN" w:bidi="ar"/>
              </w:rPr>
              <w:t>（元）</w:t>
            </w:r>
          </w:p>
        </w:tc>
      </w:tr>
      <w:tr>
        <w:tblPrEx>
          <w:tblCellMar>
            <w:top w:w="0" w:type="dxa"/>
            <w:left w:w="0" w:type="dxa"/>
            <w:bottom w:w="0" w:type="dxa"/>
            <w:right w:w="0" w:type="dxa"/>
          </w:tblCellMar>
        </w:tblPrEx>
        <w:trPr>
          <w:trHeight w:val="1370" w:hRule="atLeast"/>
        </w:trPr>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学生桌椅</w:t>
            </w:r>
          </w:p>
        </w:tc>
        <w:tc>
          <w:tcPr>
            <w:tcW w:w="79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kern w:val="0"/>
                <w:sz w:val="22"/>
                <w:szCs w:val="22"/>
                <w:lang w:bidi="ar"/>
              </w:rPr>
              <w:t>学生椅</w:t>
            </w:r>
            <w:r>
              <w:rPr>
                <w:rFonts w:hint="eastAsia" w:ascii="微软雅黑" w:hAnsi="微软雅黑" w:eastAsia="微软雅黑" w:cs="微软雅黑"/>
                <w:color w:val="000000"/>
                <w:sz w:val="22"/>
                <w:szCs w:val="22"/>
                <w:lang w:eastAsia="zh-CN"/>
              </w:rPr>
              <w:pict>
                <v:shape id="_x0000_i1025" o:spt="75" alt="QQ图片20201223141218" type="#_x0000_t75" style="height:143.65pt;width:107.75pt;" filled="f" o:preferrelative="t" stroked="f" coordsize="21600,21600">
                  <v:path/>
                  <v:fill on="f" focussize="0,0"/>
                  <v:stroke on="f"/>
                  <v:imagedata r:id="rId6" o:title="QQ图片20201223141218"/>
                  <o:lock v:ext="edit" aspectratio="t"/>
                  <w10:wrap type="none"/>
                  <w10:anchorlock/>
                </v:shape>
              </w:pic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规格：380×260×460mm(±5MM) 四脚方凳，有效防止凳子翻倒。</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1、凳面：240×340mm(±5MM)，采用不小于25mm三聚氰胺多层板。          </w:t>
            </w:r>
          </w:p>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2、凳身：不小于25×25×1.3mm方管焊接成型，酸洗磷化后喷塑。</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把</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61</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2654"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79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kern w:val="0"/>
                <w:sz w:val="22"/>
                <w:szCs w:val="22"/>
                <w:lang w:bidi="ar"/>
              </w:rPr>
              <w:t>电脑桌</w:t>
            </w:r>
            <w:r>
              <w:rPr>
                <w:rFonts w:hint="eastAsia" w:ascii="微软雅黑" w:hAnsi="微软雅黑" w:eastAsia="微软雅黑" w:cs="微软雅黑"/>
                <w:color w:val="000000"/>
                <w:sz w:val="22"/>
                <w:szCs w:val="22"/>
                <w:lang w:eastAsia="zh-CN"/>
              </w:rPr>
              <w:pict>
                <v:shape id="_x0000_i1026" o:spt="75" alt="QQ图片20201223141239" type="#_x0000_t75" style="height:85.3pt;width:108pt;" filled="f" o:preferrelative="t" stroked="f" coordsize="21600,21600">
                  <v:path/>
                  <v:fill on="f" focussize="0,0"/>
                  <v:stroke on="f"/>
                  <v:imagedata r:id="rId7" o:title="QQ图片20201223141239"/>
                  <o:lock v:ext="edit" aspectratio="t"/>
                  <w10:wrap type="none"/>
                  <w10:anchorlock/>
                </v:shape>
              </w:pic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规格：1400×600×750mm(±5mm)</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1、桌面采用≥25mm多层板，基材表面压贴三聚氰胺饰面，其截面用PVC封边条机械高温热熔胶封边。</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2、五金配件表面电镀处理。</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3、钢制≥60×15mm厚≥1.5mm扁管脚架，带有侧边长镂空孔的过线槽并设有插座位，配有可调节脚座，钢制连杆为≥50×25mm厚≥1.2mm的方管,表面静电喷塑处理。</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4、档板为400mm(±5mm)宽厚≥1.0mm冲长孔，四边折边为≥20×10mm。表面静电喷塑处理。</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5、结构：桌面角倒R30圆角，桌面设有过线孔。                               6.每张桌子含2个键盘抽屉和2个主机架。</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张</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30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810" w:hRule="atLeast"/>
        </w:trPr>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2</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实训室基础建设</w:t>
            </w:r>
          </w:p>
        </w:tc>
        <w:tc>
          <w:tcPr>
            <w:tcW w:w="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交换机</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24口 10/100/1000交换机</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台</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3</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810"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网络机柜</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网络机柜（高×宽×高：600mm*600mm*1200mm),标配1块层板，1支标准6位防雷型电源插座。</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个</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500"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配电箱</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60A总开，32A空开6个，20A空开2个。</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套</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500"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网络线</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六类网络线（300米/箱）</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箱</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5</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330"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网络水晶头</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六类水晶头</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个</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122</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p>
        </w:tc>
      </w:tr>
      <w:tr>
        <w:tblPrEx>
          <w:tblCellMar>
            <w:top w:w="0" w:type="dxa"/>
            <w:left w:w="0" w:type="dxa"/>
            <w:bottom w:w="0" w:type="dxa"/>
            <w:right w:w="0" w:type="dxa"/>
          </w:tblCellMar>
        </w:tblPrEx>
        <w:trPr>
          <w:trHeight w:val="330"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网络跳线</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六类网络跳线，机柜内部设备内互联，设备与配线架互联。</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条</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62</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p>
        </w:tc>
      </w:tr>
      <w:tr>
        <w:tblPrEx>
          <w:tblCellMar>
            <w:top w:w="0" w:type="dxa"/>
            <w:left w:w="0" w:type="dxa"/>
            <w:bottom w:w="0" w:type="dxa"/>
            <w:right w:w="0" w:type="dxa"/>
          </w:tblCellMar>
        </w:tblPrEx>
        <w:trPr>
          <w:trHeight w:val="330"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网络理线架</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金属制品，网络机柜及机柜内配置线使用。</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个</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6</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330"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网络配线架</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网络机柜内使用(含24个模块）</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个</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3</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660"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电源插排</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标准4位5孔电源排插，带电源指示，安装网络机柜内1个;实训桌放置30个，教师桌2个。</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个</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33</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330"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电源线</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空调线路使用，4平方厘米电源线，每捆100米。</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捆</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3</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660"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电源线</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实训桌，实训讲台，网络机柜使用，2.5平方厘米电源线，每捆100米。</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捆</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6</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330"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辅助用材</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标准：桥架，PVC管，PVC线槽，标签，PVC弯头等辅助材料。</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批</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2340"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安装施工</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1.原线路改造，配电箱明装,音箱移位，门禁用电移除。</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2.线路明装敷设。</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3.地面部分采用铝合金地板槽，地板槽内电源线穿管，耐踩踏。</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4.学生电脑不少于6组，主干采用4平方电源线。</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5.所有线路机打标签标注。</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6.学生桌布线需考虑实用性，避免学生上课时踩踏线路。</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7.预留空调电源，220V4平方电源线。</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项</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1070" w:hRule="atLeast"/>
        </w:trPr>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3</w:t>
            </w:r>
          </w:p>
        </w:tc>
        <w:tc>
          <w:tcPr>
            <w:tcW w:w="11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扩音系统</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1.合并式功放：主要功能特点：拥有四组输出接口，可连接4只4-8Ω音箱；双声道信号指示灯；带RS232控制接口；带数码显视屏；三路音源输入，带输入选择切换开关；四路话筒插口（环保麦克风插口自带DC+6V电源）；采用双声道高保真全分离件、全频带功率放大系统；可实现话筒音量、高低音独立控制及混响调节,线路可进行音量及高低音独立调节；能有效的抑制声反馈，克服“啸叫”；机架式机箱,主要功能键采用暗藏式设计、有效避免产生误操作，能有效延长扩音系统的使用寿命；全中文界面,易于国内用户使用；可广泛应用于多媒体教室、小型会议室等场所的扩音。                                                                                                 主要技术参数：额定功率：2×150W/8Ω；最大功率：2×300W/8Ω ；频率响应：线路输入 20Hz-20KHz、话筒 60Hz-14KHz；线路音调控制：高音 10KHz±12dB、低音 100Hz±12dB；话筒音调控制：高音 10KHz±12dB 、低音 100Hz±12dB；额定输入电平：话筒 15mV（非平衡）、线路 200mV；额定输出电平：线路 0.775V；失真度 ≤0.5%；信噪比：≥80dB(A计权)；主保险丝：4A；电源：交流220V±10%/50Hz；材质及表面处理：铝合金喷沙处理；颜色：银色；机身尺寸：480×390×95（单位：mm）；净重：7.7kg。                                                                                                        </w:t>
            </w:r>
          </w:p>
        </w:tc>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套</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1490"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11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2.音箱：主要功能特点：两分频卡包式多媒体音箱，动态性能良好；箱体结构采用计算机CAD辅助设计；分频器经过专业扬声器测试系统调校、检测；音质清晰自然、人声表达准确；适用于多媒体课室和电教室。</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主要技术参数：额定功率：80W；最大功率：240W；额定阻抗：8Ω；频率响应：50Hz-18kHz；驱动器：1个8寸长冲程低音驱动器、2个3寸前纸盆高音；灵敏度：88dB/1W/1M；最大声压级：112dB；分频器：1.8KHz；指向性覆盖角：140°（H）x100°（V）；连接器：正负极接线夹；箱体型式：倒相式；箱体及外饰：高密度中纤板（黑色）箱体，钢网；安装：顶部10CM孔距2个M8吊挂；箱体尺寸（只）： 450×240×270（单位：mm）；净重：15kg/对。                                                                                        </w:t>
            </w: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szCs w:val="22"/>
              </w:rPr>
            </w:pPr>
          </w:p>
        </w:tc>
      </w:tr>
      <w:tr>
        <w:tblPrEx>
          <w:tblCellMar>
            <w:top w:w="0" w:type="dxa"/>
            <w:left w:w="0" w:type="dxa"/>
            <w:bottom w:w="0" w:type="dxa"/>
            <w:right w:w="0" w:type="dxa"/>
          </w:tblCellMar>
        </w:tblPrEx>
        <w:trPr>
          <w:trHeight w:val="10100"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11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3.无线麦克风：主要功能特点：采用先进红外对频和导频功能（IR）与自动选频（AFS）技术，设定和操作更简便，话筒结构采用稳固设计，选用经特殊处理的高硬度金属话筒管身经久耐用，性能更稳定；2通道UHF无线系统，每通道100个频率（200个信道可选），同一场合可同时使用100套；采用数字音码锁定技术，有效阻隔使用环境中的杂讯干扰；配有LCD液晶显示，实时反馈系统工作状态；微型中央芯片控制器通过天线选择和接收信号，能有效地切断无效信号和防止信号中断；话筒采用1.5v×2电池供电,具有低功耗,电池易于采购等优点。                                                                                                                主要技术参数：接收机：调制方式：FM；频道组数：双通道；载波频段：UHF 710～770MHz；信道间隔:300KHZ ；频率稳定度:±0.005% ；动态范围:100db；最大偏移:±45KHZ；音频频率响应:40HZ-18KHZ(±2db)；综合信噪比:&gt;105db；综合失真：≤0.5%；接收机指标天线接入： TNC/50Ω；灵敏度12dBuV(80db S/N)；灵敏度调节范围：12-32dBuV；杂散抑制：≥75db；最大输出电平：+10dbv；电源供应：0.5A, 12～15VDC；输出功率：高功率30MW，低功率3MW；杂散抑制： -60db；话筒电源：1.5v×2电池；电流消耗：&lt;28 mA ；机箱尺寸：420×170×44（单位：mm）；净重：1.5kg。 </w:t>
            </w: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szCs w:val="22"/>
              </w:rPr>
            </w:pPr>
          </w:p>
        </w:tc>
      </w:tr>
      <w:tr>
        <w:tblPrEx>
          <w:tblCellMar>
            <w:top w:w="0" w:type="dxa"/>
            <w:left w:w="0" w:type="dxa"/>
            <w:bottom w:w="0" w:type="dxa"/>
            <w:right w:w="0" w:type="dxa"/>
          </w:tblCellMar>
        </w:tblPrEx>
        <w:trPr>
          <w:trHeight w:val="610" w:hRule="atLeast"/>
        </w:trPr>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4</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场地整改</w:t>
            </w:r>
          </w:p>
        </w:tc>
        <w:tc>
          <w:tcPr>
            <w:tcW w:w="79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隔断</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190烧结多孔砖墙，两面抹灰、刮腻子、水泥漆，保证墙面稳固安全。</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45</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5618"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79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手机柜</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每套至少60个存放空间；存放柜可</w:t>
            </w:r>
            <w:bookmarkStart w:id="0" w:name="_GoBack"/>
            <w:bookmarkEnd w:id="0"/>
            <w:r>
              <w:rPr>
                <w:rFonts w:hint="eastAsia" w:ascii="微软雅黑" w:hAnsi="微软雅黑" w:eastAsia="微软雅黑" w:cs="微软雅黑"/>
                <w:color w:val="000000"/>
                <w:kern w:val="0"/>
                <w:sz w:val="22"/>
                <w:szCs w:val="22"/>
                <w:lang w:bidi="ar"/>
              </w:rPr>
              <w:t>充电，带漏电保护。</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个</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8190" w:hRule="atLeast"/>
        </w:trPr>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5</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软件</w:t>
            </w:r>
          </w:p>
        </w:tc>
        <w:tc>
          <w:tcPr>
            <w:tcW w:w="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土建手工预算仿真软件（单机版）</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1、软件以一整套完整的工程案例为基础，软件以工程的计量和计价规则为基础，包含构造识读、建筑面积、土建分部项、装饰分部项、技术措施、计价和考核测评七大子系统。 </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2、软件每个子模块都具有带有画笔、橡皮和音量工具栏，该工具栏可以进行随意拖动，也可以进行隐藏，画笔功能可以随时对模型和相关知识点进行标注。</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3、软件构造识图子系统包括基础构造识图、地下室构造识图、首层构造识读、二层构造识读和屋面层构造识读子模块，每个子模块都有构件列表、关联图纸和三维模型等功能，通过点击构件列表可以实现构件的高亮显示，点击关联图纸可以显示构件在原始图纸中的位置，并进行彩色标准。</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4、在构造识读子系统中，每个子模块都有绿色信息球，点击信息球可以显示构件的名称、类型、位置、所在楼层、工程顶标高、混凝土等级和材料等关键信息列表，点击红色关键信息可以调取相关图纸，并在图纸中对该关键信息进行红色标注。 </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5、软件计算面积模块包含基础知识、计算规则和计算案例。基础知识包括建筑面积、自然层、结构层高等30个名字解释，每个名词配以对应的图片进行知识讲解；计算规则包括全部27条计算规则，每一条计算规则都用4D动画和图纸案例进行讲解，总共分别有27个4D动画和30个图纸案例，其中4D微课点击暂停后，可以对模型进行旋转，并具有画笔功能，可以在模型上进行标注。</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6、土建分部项包括土方、基础混凝土、墙柱混凝土、梁板混凝土、楼梯混凝土、砌体、门窗、构造柱混凝土、过梁混凝土和其他混凝土10个子系统；每个子系统中都具有计算案例和整层算量。</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7、装饰分部项子模块中包括地面装饰、天棚装饰、墙柱面装饰、屋面装饰和其他装饰5个子系统。每个子系统中都具有计算案例和整层算量。</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8、技术措施项子模块中包括基础模板、墙柱模板、梁板模板、楼梯模板、构造柱模板、过梁模板、其他模板、脚手架和其他项目措施9个子系统；每个子系统都包括计算案例和整层算量。 </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9、在软件计算案例功能模块中，软件包括对应案例的三维模型和讲义课件，讲义课件对案例手算过程进行详细讲解。讲义具有题目、已知信息解读、清单工程量计算、定额工程量计算等章节。在案例题目和已知信息解读中可以调取相关的图纸，图纸对案例在图纸中的位置进行红色标注和橙色文本框解读。在清单和定额工程量计算中，点击计算公式，可以在模型中显示计算公式，并在图纸中对相关尺寸标红，并以文本框的形式对每计算公式中每一个数字进行分析讲解。 </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10、在软件整层算量功能模块中，在图纸中根据实际工程计算顺序对构件顺序进行标注，并在讲义课件中以考核的形式对每一个构件的计算过程进行计算考核，可以在空格处直接进行数字输入，可以随时查看每一个构件的计算答案。</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11、在计价模块中包含清单计价和定额计价，计价模块包含整个工程的建设工程计算程序和预算编制程序示意图，并对关键的计算步骤进行解释。</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12、包含本软件中实例工程计算构件所需套用的清单定额条目的讲解示例，使学生对土建 工程造价的出量与计价有一个比较完整的认识。</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套</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728"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2"/>
                <w:szCs w:val="22"/>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钢筋平法与计算仿真实训软件（单机版）</w:t>
            </w:r>
          </w:p>
        </w:tc>
        <w:tc>
          <w:tcPr>
            <w:tcW w:w="1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1、软件以16G101图集为基础进行开发设计，所有平法模型均以此为基础，并内置16G101-1、16G101-2、16G101-3三本图集，可以在软件中进行调取整套图集。</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2、软件采用3D形式详细展示案例图纸中所有钢筋平法学习过程与计算过程，在计算模块中，通过设定，每一根钢筋的计算公式都可以在模型中显示和隐藏。</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3、软件具有详细的识图功能，剪力墙、柱、梁、板、楼梯、基础等构件均可展示钢筋的三维模型。软件具有详细的智能化识图功能，在钢筋识图模块中，包括剪力墙、柱、梁、板、楼梯、基础等构件，构件种类不少于14种；每个构件识读可以实现二维图纸、三维模型、语音讲解和文字注释的四位一体，即点击图纸中关键标注尺寸必须能够自动实现三维模型中相应钢筋联动、出现具体语音讲解和详细文字说明（无须一一点击）；每一个构件中钢筋标注要用不同颜色区分，使学生容易区分。</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4、软件能够实现钢筋的计算实训教学，在计算教学模块中，包含剪力墙、柱、梁、板、楼梯、基础等构件的计算；每个构件中要有详细的钢筋构件列表，列表中应该具有选择功能，通过选择不同构件实现钢筋构件和三维模型的联动，即点击构件中的选择框可以实现构件在三维模型中的展示可消失。</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5、软件在计算教学实训过程中，能够自动调整构件的二维图纸、三维模型和计算知识详解的小黑板。实现构件三维模型、相应计算公式和关联图集的一一对应，突出软件中钢筋计算教学的实训性。</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6、软件识读、计算、节点模块内置于构件相关联的16G高清图集，图集可以自由切换，放大缩小和拖动；节点模块与知识点相关的图集元素高亮显示，与文字解析对应，深入节点相关平法构造的难点。</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7、软件内置学习图纸，并根据图纸内容，形成钢筋构件的三维信息、展示计算内容，并链接到对应的平法图集位置，便于学习理解。</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8、钢筋三维模型有仿真和配色2种模式，并可调节混凝土模型的透明度进行模型的查看。所有模型支持放大缩小，360度旋转，3D尺寸比与实际尺寸比例完全一致。</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9、软件所有模块配置配置画笔功能，可以在软件屏幕内随意标识和书写，方便突出相关的细节和提示，便于老师教学。</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10、软件配有由专业教师讲解的完整（识图、计算均有）教学视频，视频配套有网络教学平台，供学生在寝室、教室等任意有网络条件下学习。</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11、软件具有下料、钢筋加工、钢筋施工模块，采用3D动画及功能操作达到学习实训下料、加工、施工知识的目的。</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12、软件内置最新的制图、平法、施工质量验收规范等，供教师讲课随时调用和学生自主学习。</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13、每个构件都有练习考核模块，学生可以通过计算填空输入答案，整个填空计算过程按照真实案例计算步骤进行实训，系统自动判断对错，以不同颜色区分正确及错误答案，并可以显示详细的解题步骤供学生自学。</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14、软件内置变截面柱钢筋节点，顶层柱钢筋节点、剪力墙钢筋节点、剪力墙洞钢筋节点、变截面梁钢筋节点、变截面柱梁钢筋节点、悬挑梁钢筋节点、屋面框架梁钢筋节点、折梁钢筋节点、柱帽钢筋节点、折板钢筋节点、板洞钢筋节点、后浇带钢筋节点、柱与基础钢筋节点、基础梁钢筋节点、基础梁加腋钢筋节点、集水井钢筋节点、排水沟钢筋节点等关键钢筋节点，数量不少于18个；解释说明将节点构造，计算过程，图集查询方法讲解透彻。构件列表、钢筋模型、图纸、平法构造标注、解析、关联图集等多相关元素联动对应，清晰剖析节点部分的构造难点。</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15、软件的练习模块包括钢筋识图和钢筋计算两个部分；案例包括梁、板、柱、剪力墙、基础、楼梯6大构件不同类型的案例，既可以根据题目做制图规则的实训考核，由系统判断对错，也可以根据图纸计算钢筋的长度，根据计算规则制定题目规则，由系统判断对错，并提供正确答案。总计算练习案例不少于36个。</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16、每个模块设置相应的平法制图规则解析、平法构造和计算案例解析、图集查询方法等内容窗口，从窗口可在系统中自由拖动，并放大缩小，极大方便实训和教学活动。</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套</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 </w:t>
            </w:r>
          </w:p>
        </w:tc>
      </w:tr>
      <w:tr>
        <w:tblPrEx>
          <w:tblCellMar>
            <w:top w:w="0" w:type="dxa"/>
            <w:left w:w="0" w:type="dxa"/>
            <w:bottom w:w="0" w:type="dxa"/>
            <w:right w:w="0" w:type="dxa"/>
          </w:tblCellMar>
        </w:tblPrEx>
        <w:trPr>
          <w:trHeight w:val="560" w:hRule="atLeast"/>
        </w:trPr>
        <w:tc>
          <w:tcPr>
            <w:tcW w:w="347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kern w:val="0"/>
                <w:sz w:val="22"/>
                <w:szCs w:val="22"/>
                <w:lang w:bidi="ar"/>
              </w:rPr>
              <w:t>总计</w:t>
            </w:r>
            <w:r>
              <w:rPr>
                <w:rFonts w:hint="eastAsia" w:ascii="微软雅黑" w:hAnsi="微软雅黑" w:eastAsia="微软雅黑" w:cs="微软雅黑"/>
                <w:color w:val="000000"/>
                <w:kern w:val="0"/>
                <w:sz w:val="22"/>
                <w:szCs w:val="22"/>
                <w:lang w:eastAsia="zh-CN" w:bidi="ar"/>
              </w:rPr>
              <w:t>（元）</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22"/>
                <w:szCs w:val="22"/>
                <w:lang w:eastAsia="zh-CN"/>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22"/>
                <w:szCs w:val="22"/>
                <w:lang w:eastAsia="zh-CN"/>
              </w:rPr>
            </w:pP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lang w:eastAsia="zh-CN"/>
              </w:rPr>
              <w:t>元</w:t>
            </w:r>
          </w:p>
        </w:tc>
      </w:tr>
    </w:tbl>
    <w:p>
      <w:pPr>
        <w:spacing w:line="320" w:lineRule="exact"/>
        <w:ind w:firstLine="160" w:firstLineChars="50"/>
        <w:rPr>
          <w:rFonts w:ascii="黑体" w:hAnsi="宋体" w:eastAsia="黑体"/>
          <w:sz w:val="32"/>
          <w:szCs w:val="32"/>
        </w:rPr>
      </w:pPr>
    </w:p>
    <w:p>
      <w:pPr>
        <w:spacing w:line="320" w:lineRule="exact"/>
        <w:jc w:val="right"/>
        <w:rPr>
          <w:rFonts w:hint="eastAsia" w:ascii="宋体" w:hAnsi="宋体" w:eastAsia="宋体" w:cs="宋体"/>
          <w:sz w:val="32"/>
          <w:szCs w:val="32"/>
        </w:rPr>
      </w:pPr>
      <w:r>
        <w:rPr>
          <w:rFonts w:hint="eastAsia" w:ascii="宋体" w:hAnsi="宋体" w:eastAsia="宋体" w:cs="宋体"/>
          <w:sz w:val="32"/>
          <w:szCs w:val="32"/>
        </w:rPr>
        <w:t>采购响应供应商全称（加盖公章）：</w:t>
      </w:r>
    </w:p>
    <w:p>
      <w:pPr>
        <w:spacing w:line="320" w:lineRule="exact"/>
        <w:jc w:val="right"/>
        <w:rPr>
          <w:rFonts w:hint="eastAsia" w:ascii="宋体" w:hAnsi="宋体" w:eastAsia="宋体" w:cs="宋体"/>
          <w:sz w:val="32"/>
          <w:szCs w:val="32"/>
        </w:rPr>
      </w:pPr>
      <w:r>
        <w:rPr>
          <w:rFonts w:hint="eastAsia" w:ascii="宋体" w:hAnsi="宋体" w:eastAsia="宋体" w:cs="宋体"/>
          <w:sz w:val="32"/>
          <w:szCs w:val="32"/>
        </w:rPr>
        <w:t>联系人：</w:t>
      </w:r>
    </w:p>
    <w:p>
      <w:pPr>
        <w:spacing w:line="320" w:lineRule="exact"/>
        <w:jc w:val="right"/>
        <w:rPr>
          <w:rFonts w:hint="eastAsia" w:ascii="宋体" w:hAnsi="宋体" w:eastAsia="宋体" w:cs="宋体"/>
          <w:sz w:val="32"/>
          <w:szCs w:val="32"/>
        </w:rPr>
      </w:pPr>
      <w:r>
        <w:rPr>
          <w:rFonts w:hint="eastAsia" w:ascii="宋体" w:hAnsi="宋体" w:eastAsia="宋体" w:cs="宋体"/>
          <w:sz w:val="32"/>
          <w:szCs w:val="32"/>
        </w:rPr>
        <w:t xml:space="preserve">联系方式：                                                      </w:t>
      </w:r>
    </w:p>
    <w:p>
      <w:pPr>
        <w:spacing w:line="320" w:lineRule="exact"/>
        <w:jc w:val="right"/>
        <w:rPr>
          <w:rFonts w:hint="eastAsia" w:ascii="宋体" w:hAnsi="宋体" w:eastAsia="宋体" w:cs="宋体"/>
          <w:sz w:val="32"/>
          <w:szCs w:val="32"/>
        </w:rPr>
      </w:pPr>
      <w:r>
        <w:rPr>
          <w:rFonts w:hint="eastAsia" w:ascii="宋体" w:hAnsi="宋体" w:eastAsia="宋体" w:cs="宋体"/>
          <w:sz w:val="32"/>
          <w:szCs w:val="32"/>
        </w:rPr>
        <w:t>日   期：</w:t>
      </w:r>
    </w:p>
    <w:sectPr>
      <w:headerReference r:id="rId3" w:type="default"/>
      <w:footerReference r:id="rId4"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15</w:t>
    </w:r>
    <w:r>
      <w:rPr>
        <w:rStyle w:val="12"/>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rPr>
        <w:rFonts w:ascii="宋体"/>
        <w:color w:val="00000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2A5E"/>
    <w:rsid w:val="00041FAF"/>
    <w:rsid w:val="00045CBF"/>
    <w:rsid w:val="00046EAB"/>
    <w:rsid w:val="00050CA8"/>
    <w:rsid w:val="0005139A"/>
    <w:rsid w:val="00063EDF"/>
    <w:rsid w:val="00065EB7"/>
    <w:rsid w:val="00071D14"/>
    <w:rsid w:val="00075219"/>
    <w:rsid w:val="0007569B"/>
    <w:rsid w:val="000817E2"/>
    <w:rsid w:val="00085FEF"/>
    <w:rsid w:val="00086BB0"/>
    <w:rsid w:val="00090497"/>
    <w:rsid w:val="000909D0"/>
    <w:rsid w:val="00097093"/>
    <w:rsid w:val="000A2604"/>
    <w:rsid w:val="000B64B5"/>
    <w:rsid w:val="000C5B1A"/>
    <w:rsid w:val="000D2289"/>
    <w:rsid w:val="00100E9B"/>
    <w:rsid w:val="00110FC0"/>
    <w:rsid w:val="001119FA"/>
    <w:rsid w:val="001152DD"/>
    <w:rsid w:val="00116CBF"/>
    <w:rsid w:val="0012520C"/>
    <w:rsid w:val="001255A0"/>
    <w:rsid w:val="00135919"/>
    <w:rsid w:val="0014453B"/>
    <w:rsid w:val="0015764E"/>
    <w:rsid w:val="001660E3"/>
    <w:rsid w:val="001813BE"/>
    <w:rsid w:val="001952ED"/>
    <w:rsid w:val="001A23D0"/>
    <w:rsid w:val="001A6C24"/>
    <w:rsid w:val="001B6663"/>
    <w:rsid w:val="001C32AC"/>
    <w:rsid w:val="001C3E31"/>
    <w:rsid w:val="001C6BF9"/>
    <w:rsid w:val="001E2024"/>
    <w:rsid w:val="001E6CD0"/>
    <w:rsid w:val="001E7E8E"/>
    <w:rsid w:val="001F3B2D"/>
    <w:rsid w:val="00201DF3"/>
    <w:rsid w:val="00202016"/>
    <w:rsid w:val="00203258"/>
    <w:rsid w:val="0020508F"/>
    <w:rsid w:val="00206556"/>
    <w:rsid w:val="00213C57"/>
    <w:rsid w:val="00231397"/>
    <w:rsid w:val="00233966"/>
    <w:rsid w:val="002424C0"/>
    <w:rsid w:val="00244B4A"/>
    <w:rsid w:val="002567D1"/>
    <w:rsid w:val="002968AC"/>
    <w:rsid w:val="002A0ACD"/>
    <w:rsid w:val="002A5931"/>
    <w:rsid w:val="002A5AB6"/>
    <w:rsid w:val="002A658B"/>
    <w:rsid w:val="002B066C"/>
    <w:rsid w:val="002B2584"/>
    <w:rsid w:val="002C54AE"/>
    <w:rsid w:val="002D2C2D"/>
    <w:rsid w:val="002D4558"/>
    <w:rsid w:val="002E0349"/>
    <w:rsid w:val="002E3E67"/>
    <w:rsid w:val="002F4416"/>
    <w:rsid w:val="002F63FE"/>
    <w:rsid w:val="00303AE0"/>
    <w:rsid w:val="00304C65"/>
    <w:rsid w:val="00305469"/>
    <w:rsid w:val="003076A6"/>
    <w:rsid w:val="003300C2"/>
    <w:rsid w:val="00331ADD"/>
    <w:rsid w:val="00334EB5"/>
    <w:rsid w:val="003352A6"/>
    <w:rsid w:val="00336F44"/>
    <w:rsid w:val="00350546"/>
    <w:rsid w:val="003555E7"/>
    <w:rsid w:val="0036679C"/>
    <w:rsid w:val="00373384"/>
    <w:rsid w:val="00373399"/>
    <w:rsid w:val="00377793"/>
    <w:rsid w:val="00383333"/>
    <w:rsid w:val="00384CBD"/>
    <w:rsid w:val="00386E22"/>
    <w:rsid w:val="003928BF"/>
    <w:rsid w:val="00395374"/>
    <w:rsid w:val="003A140A"/>
    <w:rsid w:val="003A2844"/>
    <w:rsid w:val="003A2E17"/>
    <w:rsid w:val="003A7E6B"/>
    <w:rsid w:val="003B1422"/>
    <w:rsid w:val="003B53A5"/>
    <w:rsid w:val="003B6234"/>
    <w:rsid w:val="003B723C"/>
    <w:rsid w:val="003C0F70"/>
    <w:rsid w:val="003D5CEF"/>
    <w:rsid w:val="003E20AD"/>
    <w:rsid w:val="003E4D45"/>
    <w:rsid w:val="003F1BB4"/>
    <w:rsid w:val="003F6E95"/>
    <w:rsid w:val="003F7559"/>
    <w:rsid w:val="00402334"/>
    <w:rsid w:val="00404304"/>
    <w:rsid w:val="00404AF9"/>
    <w:rsid w:val="004053A4"/>
    <w:rsid w:val="0040770A"/>
    <w:rsid w:val="00411BA9"/>
    <w:rsid w:val="004278E5"/>
    <w:rsid w:val="00431BDF"/>
    <w:rsid w:val="00432847"/>
    <w:rsid w:val="004346DB"/>
    <w:rsid w:val="00434987"/>
    <w:rsid w:val="00443DC6"/>
    <w:rsid w:val="00454370"/>
    <w:rsid w:val="00454C54"/>
    <w:rsid w:val="00456725"/>
    <w:rsid w:val="00460AD9"/>
    <w:rsid w:val="0046567D"/>
    <w:rsid w:val="00473715"/>
    <w:rsid w:val="00474ECF"/>
    <w:rsid w:val="0048545B"/>
    <w:rsid w:val="00491CA7"/>
    <w:rsid w:val="004926CB"/>
    <w:rsid w:val="00493A67"/>
    <w:rsid w:val="004963D5"/>
    <w:rsid w:val="004A0ABB"/>
    <w:rsid w:val="004A511C"/>
    <w:rsid w:val="004B326E"/>
    <w:rsid w:val="004F4873"/>
    <w:rsid w:val="004F4DEF"/>
    <w:rsid w:val="004F72A7"/>
    <w:rsid w:val="00501EFD"/>
    <w:rsid w:val="00510B34"/>
    <w:rsid w:val="005240B2"/>
    <w:rsid w:val="005432D5"/>
    <w:rsid w:val="00545326"/>
    <w:rsid w:val="00584C6A"/>
    <w:rsid w:val="00595B69"/>
    <w:rsid w:val="005A31E6"/>
    <w:rsid w:val="005A6278"/>
    <w:rsid w:val="005B6FAA"/>
    <w:rsid w:val="005B7D28"/>
    <w:rsid w:val="005C45D8"/>
    <w:rsid w:val="005D52C4"/>
    <w:rsid w:val="005E16E0"/>
    <w:rsid w:val="005F6B02"/>
    <w:rsid w:val="00603F14"/>
    <w:rsid w:val="00621A1C"/>
    <w:rsid w:val="006277AA"/>
    <w:rsid w:val="006301B3"/>
    <w:rsid w:val="006425E2"/>
    <w:rsid w:val="006440C0"/>
    <w:rsid w:val="00647B80"/>
    <w:rsid w:val="00647E27"/>
    <w:rsid w:val="00673F6E"/>
    <w:rsid w:val="0068207B"/>
    <w:rsid w:val="00695694"/>
    <w:rsid w:val="006A6D4B"/>
    <w:rsid w:val="006C195F"/>
    <w:rsid w:val="006C2ED8"/>
    <w:rsid w:val="006C4BDC"/>
    <w:rsid w:val="006D48ED"/>
    <w:rsid w:val="006D593A"/>
    <w:rsid w:val="006D5940"/>
    <w:rsid w:val="006F4FAA"/>
    <w:rsid w:val="007016CF"/>
    <w:rsid w:val="00726981"/>
    <w:rsid w:val="00726DA1"/>
    <w:rsid w:val="00734449"/>
    <w:rsid w:val="007368C2"/>
    <w:rsid w:val="007372CE"/>
    <w:rsid w:val="00737FA4"/>
    <w:rsid w:val="007424F6"/>
    <w:rsid w:val="007478AB"/>
    <w:rsid w:val="00751E51"/>
    <w:rsid w:val="00765DDE"/>
    <w:rsid w:val="00766967"/>
    <w:rsid w:val="00772281"/>
    <w:rsid w:val="007736E1"/>
    <w:rsid w:val="00774FF1"/>
    <w:rsid w:val="007817EF"/>
    <w:rsid w:val="0078417B"/>
    <w:rsid w:val="00791977"/>
    <w:rsid w:val="00792977"/>
    <w:rsid w:val="00792CD4"/>
    <w:rsid w:val="007A2DEB"/>
    <w:rsid w:val="007A42B8"/>
    <w:rsid w:val="007A5645"/>
    <w:rsid w:val="007C332A"/>
    <w:rsid w:val="007D2687"/>
    <w:rsid w:val="007D280D"/>
    <w:rsid w:val="007D5350"/>
    <w:rsid w:val="007F435F"/>
    <w:rsid w:val="0081148E"/>
    <w:rsid w:val="0081714D"/>
    <w:rsid w:val="00832A85"/>
    <w:rsid w:val="008342D2"/>
    <w:rsid w:val="00850853"/>
    <w:rsid w:val="00862085"/>
    <w:rsid w:val="00863837"/>
    <w:rsid w:val="00863F2B"/>
    <w:rsid w:val="0086572D"/>
    <w:rsid w:val="00871697"/>
    <w:rsid w:val="008873A0"/>
    <w:rsid w:val="00893825"/>
    <w:rsid w:val="008A429D"/>
    <w:rsid w:val="008A4DDF"/>
    <w:rsid w:val="008C5E7F"/>
    <w:rsid w:val="008E61C5"/>
    <w:rsid w:val="008E7423"/>
    <w:rsid w:val="008F0B21"/>
    <w:rsid w:val="008F4654"/>
    <w:rsid w:val="00900FDD"/>
    <w:rsid w:val="00911B99"/>
    <w:rsid w:val="00913DCE"/>
    <w:rsid w:val="0091522C"/>
    <w:rsid w:val="009244AC"/>
    <w:rsid w:val="009420AA"/>
    <w:rsid w:val="00947BFE"/>
    <w:rsid w:val="009558FF"/>
    <w:rsid w:val="00977EFC"/>
    <w:rsid w:val="009879EC"/>
    <w:rsid w:val="00994B6E"/>
    <w:rsid w:val="009B2040"/>
    <w:rsid w:val="009B4C9E"/>
    <w:rsid w:val="009C19F4"/>
    <w:rsid w:val="009C66DB"/>
    <w:rsid w:val="009C748D"/>
    <w:rsid w:val="009D328C"/>
    <w:rsid w:val="009E4D4A"/>
    <w:rsid w:val="009F6267"/>
    <w:rsid w:val="00A24282"/>
    <w:rsid w:val="00A35F2F"/>
    <w:rsid w:val="00A43C33"/>
    <w:rsid w:val="00A47FFE"/>
    <w:rsid w:val="00A52BBB"/>
    <w:rsid w:val="00A53137"/>
    <w:rsid w:val="00A706B2"/>
    <w:rsid w:val="00A8056F"/>
    <w:rsid w:val="00A822A6"/>
    <w:rsid w:val="00AA6236"/>
    <w:rsid w:val="00AB0EB2"/>
    <w:rsid w:val="00AB448E"/>
    <w:rsid w:val="00AC298A"/>
    <w:rsid w:val="00AC3842"/>
    <w:rsid w:val="00AD4BDF"/>
    <w:rsid w:val="00AE0CEC"/>
    <w:rsid w:val="00AE3360"/>
    <w:rsid w:val="00AF1F14"/>
    <w:rsid w:val="00AF40DC"/>
    <w:rsid w:val="00B039B0"/>
    <w:rsid w:val="00B16767"/>
    <w:rsid w:val="00B21DD6"/>
    <w:rsid w:val="00B3399B"/>
    <w:rsid w:val="00B34CE9"/>
    <w:rsid w:val="00B35B38"/>
    <w:rsid w:val="00B4700C"/>
    <w:rsid w:val="00B51C05"/>
    <w:rsid w:val="00B61794"/>
    <w:rsid w:val="00B6179F"/>
    <w:rsid w:val="00B70BBC"/>
    <w:rsid w:val="00B72106"/>
    <w:rsid w:val="00B74CBD"/>
    <w:rsid w:val="00B925F7"/>
    <w:rsid w:val="00BA3074"/>
    <w:rsid w:val="00BB7880"/>
    <w:rsid w:val="00BB7CC8"/>
    <w:rsid w:val="00BC5694"/>
    <w:rsid w:val="00BD0AB6"/>
    <w:rsid w:val="00BE1239"/>
    <w:rsid w:val="00BF2336"/>
    <w:rsid w:val="00BF6D03"/>
    <w:rsid w:val="00C03F3B"/>
    <w:rsid w:val="00C22B10"/>
    <w:rsid w:val="00C22E21"/>
    <w:rsid w:val="00C325E5"/>
    <w:rsid w:val="00C40625"/>
    <w:rsid w:val="00C44486"/>
    <w:rsid w:val="00C57252"/>
    <w:rsid w:val="00C57D89"/>
    <w:rsid w:val="00C641D8"/>
    <w:rsid w:val="00C65B15"/>
    <w:rsid w:val="00C71F86"/>
    <w:rsid w:val="00C73DD6"/>
    <w:rsid w:val="00C74B77"/>
    <w:rsid w:val="00C757C2"/>
    <w:rsid w:val="00CA4ED1"/>
    <w:rsid w:val="00CB3D59"/>
    <w:rsid w:val="00CB5A58"/>
    <w:rsid w:val="00CB7BB2"/>
    <w:rsid w:val="00CC5E35"/>
    <w:rsid w:val="00CC5F27"/>
    <w:rsid w:val="00CF1382"/>
    <w:rsid w:val="00D004FF"/>
    <w:rsid w:val="00D06A85"/>
    <w:rsid w:val="00D15A1A"/>
    <w:rsid w:val="00D243CA"/>
    <w:rsid w:val="00D303BD"/>
    <w:rsid w:val="00D34188"/>
    <w:rsid w:val="00D42232"/>
    <w:rsid w:val="00D4225B"/>
    <w:rsid w:val="00D463CE"/>
    <w:rsid w:val="00D46403"/>
    <w:rsid w:val="00D55064"/>
    <w:rsid w:val="00D62B1E"/>
    <w:rsid w:val="00D864A6"/>
    <w:rsid w:val="00D916D0"/>
    <w:rsid w:val="00D94A7C"/>
    <w:rsid w:val="00DA45C5"/>
    <w:rsid w:val="00DA4BCB"/>
    <w:rsid w:val="00DB45F2"/>
    <w:rsid w:val="00DB63DF"/>
    <w:rsid w:val="00DB6AB1"/>
    <w:rsid w:val="00DE1303"/>
    <w:rsid w:val="00E03F93"/>
    <w:rsid w:val="00E10ABD"/>
    <w:rsid w:val="00E20C03"/>
    <w:rsid w:val="00E2121E"/>
    <w:rsid w:val="00E32BB2"/>
    <w:rsid w:val="00E33506"/>
    <w:rsid w:val="00E41931"/>
    <w:rsid w:val="00E47E9C"/>
    <w:rsid w:val="00E5253C"/>
    <w:rsid w:val="00E6214C"/>
    <w:rsid w:val="00E702A9"/>
    <w:rsid w:val="00E70678"/>
    <w:rsid w:val="00E71C04"/>
    <w:rsid w:val="00E747D6"/>
    <w:rsid w:val="00E7661A"/>
    <w:rsid w:val="00E8781B"/>
    <w:rsid w:val="00E927F1"/>
    <w:rsid w:val="00EA2A5E"/>
    <w:rsid w:val="00EB7D6C"/>
    <w:rsid w:val="00EC2615"/>
    <w:rsid w:val="00EC44E7"/>
    <w:rsid w:val="00EC4DDF"/>
    <w:rsid w:val="00EC7979"/>
    <w:rsid w:val="00EC7C42"/>
    <w:rsid w:val="00EE3321"/>
    <w:rsid w:val="00EF63B5"/>
    <w:rsid w:val="00EF781F"/>
    <w:rsid w:val="00F04428"/>
    <w:rsid w:val="00F04EC9"/>
    <w:rsid w:val="00F10C5C"/>
    <w:rsid w:val="00F139EC"/>
    <w:rsid w:val="00F15964"/>
    <w:rsid w:val="00F176AB"/>
    <w:rsid w:val="00F207F4"/>
    <w:rsid w:val="00F332F6"/>
    <w:rsid w:val="00F407C4"/>
    <w:rsid w:val="00F41793"/>
    <w:rsid w:val="00F45375"/>
    <w:rsid w:val="00F47961"/>
    <w:rsid w:val="00F47B21"/>
    <w:rsid w:val="00F54ABD"/>
    <w:rsid w:val="00F550EB"/>
    <w:rsid w:val="00F702E9"/>
    <w:rsid w:val="00F773DF"/>
    <w:rsid w:val="00F778A3"/>
    <w:rsid w:val="00F823A0"/>
    <w:rsid w:val="00F84369"/>
    <w:rsid w:val="00F87CF2"/>
    <w:rsid w:val="00F95468"/>
    <w:rsid w:val="00F95594"/>
    <w:rsid w:val="00FA3B37"/>
    <w:rsid w:val="00FB2C5E"/>
    <w:rsid w:val="00FC002D"/>
    <w:rsid w:val="00FC3240"/>
    <w:rsid w:val="00FC6026"/>
    <w:rsid w:val="00FD0175"/>
    <w:rsid w:val="00FE34D8"/>
    <w:rsid w:val="00FF0040"/>
    <w:rsid w:val="00FF20B2"/>
    <w:rsid w:val="00FF479F"/>
    <w:rsid w:val="00FF5318"/>
    <w:rsid w:val="00FF65B8"/>
    <w:rsid w:val="01A20EEB"/>
    <w:rsid w:val="03F7585D"/>
    <w:rsid w:val="07DE2AA5"/>
    <w:rsid w:val="083613A9"/>
    <w:rsid w:val="095C08EA"/>
    <w:rsid w:val="1392374C"/>
    <w:rsid w:val="2357549A"/>
    <w:rsid w:val="24043472"/>
    <w:rsid w:val="24707A1D"/>
    <w:rsid w:val="269E6B6A"/>
    <w:rsid w:val="2AC63C8A"/>
    <w:rsid w:val="33417D37"/>
    <w:rsid w:val="3BC1799E"/>
    <w:rsid w:val="3DD34701"/>
    <w:rsid w:val="44AE79D8"/>
    <w:rsid w:val="44FA6FDA"/>
    <w:rsid w:val="490E1AA9"/>
    <w:rsid w:val="49F561F9"/>
    <w:rsid w:val="4A14202B"/>
    <w:rsid w:val="4C972874"/>
    <w:rsid w:val="51DF079F"/>
    <w:rsid w:val="5FBA4A4C"/>
    <w:rsid w:val="604A3D98"/>
    <w:rsid w:val="6F457E78"/>
    <w:rsid w:val="70EC310C"/>
    <w:rsid w:val="745C30A2"/>
    <w:rsid w:val="7A28163A"/>
    <w:rsid w:val="7A52332D"/>
    <w:rsid w:val="7A561CD0"/>
    <w:rsid w:val="7B561480"/>
    <w:rsid w:val="7FA81D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3"/>
    <w:qFormat/>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0"/>
    <w:qFormat/>
    <w:uiPriority w:val="99"/>
    <w:pPr>
      <w:ind w:firstLine="420"/>
    </w:pPr>
  </w:style>
  <w:style w:type="paragraph" w:styleId="4">
    <w:name w:val="Date"/>
    <w:basedOn w:val="1"/>
    <w:next w:val="1"/>
    <w:link w:val="14"/>
    <w:qFormat/>
    <w:uiPriority w:val="99"/>
    <w:pPr>
      <w:ind w:left="100" w:leftChars="2500"/>
    </w:pPr>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line="300" w:lineRule="auto"/>
    </w:pPr>
    <w:rPr>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customStyle="1" w:styleId="13">
    <w:name w:val="标题 3 Char"/>
    <w:link w:val="2"/>
    <w:qFormat/>
    <w:locked/>
    <w:uiPriority w:val="99"/>
    <w:rPr>
      <w:rFonts w:ascii="宋体" w:eastAsia="宋体" w:cs="宋体"/>
      <w:b/>
      <w:bCs/>
      <w:sz w:val="27"/>
      <w:szCs w:val="27"/>
    </w:rPr>
  </w:style>
  <w:style w:type="character" w:customStyle="1" w:styleId="14">
    <w:name w:val="日期 Char"/>
    <w:link w:val="4"/>
    <w:semiHidden/>
    <w:qFormat/>
    <w:uiPriority w:val="99"/>
    <w:rPr>
      <w:szCs w:val="24"/>
    </w:rPr>
  </w:style>
  <w:style w:type="character" w:customStyle="1" w:styleId="15">
    <w:name w:val="批注框文本 Char"/>
    <w:link w:val="5"/>
    <w:semiHidden/>
    <w:qFormat/>
    <w:uiPriority w:val="99"/>
    <w:rPr>
      <w:sz w:val="0"/>
      <w:szCs w:val="0"/>
    </w:rPr>
  </w:style>
  <w:style w:type="character" w:customStyle="1" w:styleId="16">
    <w:name w:val="页脚 Char"/>
    <w:link w:val="6"/>
    <w:semiHidden/>
    <w:qFormat/>
    <w:uiPriority w:val="99"/>
    <w:rPr>
      <w:sz w:val="18"/>
      <w:szCs w:val="18"/>
    </w:rPr>
  </w:style>
  <w:style w:type="character" w:customStyle="1" w:styleId="17">
    <w:name w:val="页眉 Char"/>
    <w:link w:val="7"/>
    <w:qFormat/>
    <w:locked/>
    <w:uiPriority w:val="99"/>
    <w:rPr>
      <w:kern w:val="2"/>
      <w:sz w:val="18"/>
    </w:rPr>
  </w:style>
  <w:style w:type="paragraph" w:styleId="18">
    <w:name w:val="List Paragraph"/>
    <w:basedOn w:val="1"/>
    <w:qFormat/>
    <w:uiPriority w:val="99"/>
    <w:pPr>
      <w:ind w:firstLine="420" w:firstLineChars="200"/>
    </w:pPr>
  </w:style>
  <w:style w:type="paragraph" w:customStyle="1" w:styleId="19">
    <w:name w:val="列出段落1"/>
    <w:basedOn w:val="1"/>
    <w:qFormat/>
    <w:uiPriority w:val="99"/>
    <w:pPr>
      <w:ind w:firstLine="420" w:firstLineChars="200"/>
    </w:pPr>
  </w:style>
  <w:style w:type="character" w:customStyle="1" w:styleId="20">
    <w:name w:val="正文缩进 Char"/>
    <w:link w:val="3"/>
    <w:qFormat/>
    <w:locked/>
    <w:uiPriority w:val="99"/>
    <w:rPr>
      <w:kern w:val="2"/>
      <w:sz w:val="24"/>
    </w:rPr>
  </w:style>
  <w:style w:type="character" w:customStyle="1" w:styleId="21">
    <w:name w:val="正文缩进 字符"/>
    <w:qFormat/>
    <w:uiPriority w:val="99"/>
    <w:rPr>
      <w:kern w:val="2"/>
      <w:sz w:val="24"/>
    </w:rPr>
  </w:style>
  <w:style w:type="character" w:customStyle="1" w:styleId="22">
    <w:name w:val="纯文本 Char1"/>
    <w:qFormat/>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1090</Words>
  <Characters>6213</Characters>
  <Lines>51</Lines>
  <Paragraphs>14</Paragraphs>
  <TotalTime>21</TotalTime>
  <ScaleCrop>false</ScaleCrop>
  <LinksUpToDate>false</LinksUpToDate>
  <CharactersWithSpaces>7289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2019-02-21T06:54:00Z</dcterms:created>
  <dc:creator>User</dc:creator>
  <cp:lastModifiedBy>dell</cp:lastModifiedBy>
  <cp:lastPrinted>2020-12-10T01:37:00Z</cp:lastPrinted>
  <dcterms:modified xsi:type="dcterms:W3CDTF">2020-12-25T01:14:16Z</dcterms:modified>
  <dc:title>XTC</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