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spacing w:before="240" w:line="0" w:lineRule="atLeast"/>
        <w:rPr>
          <w:rFonts w:ascii="宋体" w:hAnsi="宋体"/>
          <w:b/>
          <w:bCs/>
          <w:sz w:val="32"/>
          <w:szCs w:val="20"/>
          <w:u w:val="single"/>
        </w:rPr>
      </w:pPr>
    </w:p>
    <w:p>
      <w:pPr>
        <w:spacing w:before="240" w:line="0" w:lineRule="atLeast"/>
        <w:ind w:firstLine="154" w:firstLineChars="48"/>
        <w:jc w:val="center"/>
        <w:rPr>
          <w:rFonts w:hint="eastAsia" w:ascii="宋体" w:hAnsi="宋体" w:eastAsia="宋体"/>
          <w:b/>
          <w:bCs/>
          <w:sz w:val="32"/>
          <w:szCs w:val="20"/>
          <w:u w:val="single"/>
          <w:lang w:eastAsia="zh-CN"/>
        </w:rPr>
      </w:pPr>
      <w:r>
        <w:rPr>
          <w:rFonts w:hint="eastAsia" w:ascii="宋体" w:hAnsi="宋体"/>
          <w:b/>
          <w:bCs/>
          <w:sz w:val="32"/>
          <w:szCs w:val="20"/>
        </w:rPr>
        <w:t>项目名称：</w:t>
      </w:r>
      <w:r>
        <w:rPr>
          <w:rFonts w:hint="eastAsia" w:ascii="宋体" w:hAnsi="宋体"/>
          <w:b/>
          <w:bCs/>
          <w:sz w:val="32"/>
          <w:szCs w:val="20"/>
          <w:u w:val="single"/>
          <w:lang w:eastAsia="zh-CN"/>
        </w:rPr>
        <w:t>2022年-2024年度生日慰问品采购</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6"/>
        <w:spacing w:line="440" w:lineRule="exact"/>
        <w:jc w:val="center"/>
        <w:rPr>
          <w:rFonts w:hAnsi="宋体"/>
          <w:b/>
          <w:sz w:val="32"/>
        </w:rPr>
      </w:pPr>
      <w:r>
        <w:rPr>
          <w:rFonts w:hint="eastAsia" w:hAnsi="宋体"/>
          <w:b/>
          <w:sz w:val="32"/>
        </w:rPr>
        <w:t>20</w:t>
      </w:r>
      <w:r>
        <w:rPr>
          <w:rFonts w:hAnsi="宋体"/>
          <w:b/>
          <w:sz w:val="32"/>
        </w:rPr>
        <w:t>2</w:t>
      </w:r>
      <w:r>
        <w:rPr>
          <w:rFonts w:hint="eastAsia" w:hAnsi="宋体"/>
          <w:b/>
          <w:sz w:val="32"/>
          <w:lang w:val="en-US" w:eastAsia="zh-CN"/>
        </w:rPr>
        <w:t>2</w:t>
      </w:r>
      <w:r>
        <w:rPr>
          <w:rFonts w:hAnsi="宋体"/>
          <w:b/>
          <w:sz w:val="32"/>
        </w:rPr>
        <w:t>年</w:t>
      </w:r>
      <w:r>
        <w:rPr>
          <w:rFonts w:hint="eastAsia" w:hAnsi="宋体"/>
          <w:b/>
          <w:sz w:val="32"/>
          <w:lang w:val="en-US" w:eastAsia="zh-CN"/>
        </w:rPr>
        <w:t>3</w:t>
      </w:r>
      <w:r>
        <w:rPr>
          <w:rFonts w:hAnsi="宋体"/>
          <w:b/>
          <w:sz w:val="32"/>
        </w:rPr>
        <w:t>月</w:t>
      </w:r>
    </w:p>
    <w:p>
      <w:pPr>
        <w:pStyle w:val="6"/>
        <w:spacing w:before="240" w:line="440" w:lineRule="exact"/>
        <w:rPr>
          <w:rFonts w:hAnsi="宋体"/>
          <w:b/>
          <w:sz w:val="32"/>
        </w:rPr>
      </w:pPr>
    </w:p>
    <w:p>
      <w:pPr>
        <w:pStyle w:val="4"/>
        <w:keepNext w:val="0"/>
        <w:pageBreakBefore/>
        <w:spacing w:before="0" w:after="0" w:line="360" w:lineRule="auto"/>
        <w:rPr>
          <w:rFonts w:ascii="宋体" w:hAnsi="宋体" w:eastAsia="宋体"/>
          <w:sz w:val="21"/>
          <w:szCs w:val="21"/>
        </w:rPr>
      </w:pPr>
    </w:p>
    <w:p>
      <w:pPr>
        <w:pStyle w:val="4"/>
        <w:keepNext w:val="0"/>
        <w:spacing w:before="0" w:after="0" w:line="460" w:lineRule="exact"/>
        <w:jc w:val="center"/>
        <w:rPr>
          <w:rFonts w:ascii="宋体" w:hAnsi="宋体" w:eastAsia="宋体"/>
          <w:sz w:val="28"/>
        </w:rPr>
      </w:pPr>
      <w:bookmarkStart w:id="0" w:name="_Toc185762835"/>
      <w:bookmarkStart w:id="1" w:name="_Toc415216371"/>
      <w:r>
        <w:rPr>
          <w:rFonts w:hint="eastAsia" w:ascii="宋体" w:hAnsi="宋体" w:eastAsia="宋体"/>
          <w:sz w:val="28"/>
        </w:rPr>
        <w:t>一、采购邀请</w:t>
      </w:r>
      <w:bookmarkEnd w:id="0"/>
      <w:bookmarkEnd w:id="1"/>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sz w:val="24"/>
        </w:rPr>
      </w:pPr>
      <w:r>
        <w:rPr>
          <w:rFonts w:hint="eastAsia" w:ascii="宋体" w:hAnsi="宋体"/>
          <w:sz w:val="24"/>
        </w:rPr>
        <w:t>厦门技师学院对</w:t>
      </w:r>
      <w:r>
        <w:rPr>
          <w:rFonts w:hint="eastAsia" w:ascii="宋体" w:hAnsi="宋体"/>
          <w:b/>
          <w:bCs/>
          <w:sz w:val="24"/>
          <w:u w:val="single"/>
          <w:lang w:eastAsia="zh-CN"/>
        </w:rPr>
        <w:t>2022年-2024年度生日慰问品采购</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Arial"/>
          <w:sz w:val="24"/>
          <w:lang w:eastAsia="zh-CN"/>
        </w:rPr>
      </w:pPr>
      <w:r>
        <w:rPr>
          <w:rFonts w:hint="eastAsia" w:ascii="宋体" w:hAnsi="宋体"/>
          <w:sz w:val="24"/>
        </w:rPr>
        <w:t>2、截止时间：采购响应文件</w:t>
      </w:r>
      <w:r>
        <w:rPr>
          <w:rFonts w:hint="eastAsia" w:ascii="宋体" w:hAnsi="宋体"/>
          <w:sz w:val="24"/>
          <w:highlight w:val="none"/>
        </w:rPr>
        <w:t>应于[</w:t>
      </w:r>
      <w:r>
        <w:rPr>
          <w:rFonts w:hint="eastAsia" w:ascii="宋体" w:hAnsi="宋体"/>
          <w:sz w:val="24"/>
          <w:highlight w:val="none"/>
          <w:u w:val="single"/>
        </w:rPr>
        <w:t>20</w:t>
      </w:r>
      <w:r>
        <w:rPr>
          <w:rFonts w:ascii="宋体" w:hAnsi="宋体"/>
          <w:sz w:val="24"/>
          <w:highlight w:val="none"/>
          <w:u w:val="single"/>
        </w:rPr>
        <w:t>2</w:t>
      </w:r>
      <w:r>
        <w:rPr>
          <w:rFonts w:hint="eastAsia" w:ascii="宋体" w:hAnsi="宋体"/>
          <w:sz w:val="24"/>
          <w:highlight w:val="none"/>
          <w:u w:val="single"/>
          <w:lang w:val="en-US" w:eastAsia="zh-CN"/>
        </w:rPr>
        <w:t>1</w:t>
      </w:r>
      <w:r>
        <w:rPr>
          <w:rFonts w:hint="eastAsia" w:ascii="宋体" w:hAnsi="宋体"/>
          <w:sz w:val="24"/>
          <w:highlight w:val="none"/>
          <w:u w:val="single"/>
        </w:rPr>
        <w:t>年</w:t>
      </w:r>
      <w:r>
        <w:rPr>
          <w:rFonts w:hint="eastAsia" w:ascii="宋体" w:hAnsi="宋体"/>
          <w:sz w:val="24"/>
          <w:highlight w:val="none"/>
          <w:u w:val="single"/>
          <w:lang w:val="en-US" w:eastAsia="zh-CN"/>
        </w:rPr>
        <w:t>3</w:t>
      </w:r>
      <w:r>
        <w:rPr>
          <w:rFonts w:hint="eastAsia" w:ascii="宋体" w:hAnsi="宋体"/>
          <w:sz w:val="24"/>
          <w:highlight w:val="none"/>
          <w:u w:val="single"/>
        </w:rPr>
        <w:t>月</w:t>
      </w:r>
      <w:r>
        <w:rPr>
          <w:rFonts w:hint="eastAsia" w:ascii="宋体" w:hAnsi="宋体"/>
          <w:sz w:val="24"/>
          <w:highlight w:val="none"/>
          <w:u w:val="single"/>
          <w:lang w:val="en-US" w:eastAsia="zh-CN"/>
        </w:rPr>
        <w:t>18</w:t>
      </w:r>
      <w:r>
        <w:rPr>
          <w:rFonts w:hint="eastAsia" w:ascii="宋体" w:hAnsi="宋体"/>
          <w:sz w:val="24"/>
          <w:highlight w:val="none"/>
          <w:u w:val="single"/>
        </w:rPr>
        <w:t>日]</w:t>
      </w:r>
      <w:r>
        <w:rPr>
          <w:rFonts w:hint="eastAsia" w:ascii="宋体" w:hAnsi="宋体"/>
          <w:sz w:val="24"/>
          <w:highlight w:val="none"/>
          <w:u w:val="single"/>
          <w:lang w:eastAsia="zh-CN"/>
        </w:rPr>
        <w:t>早上</w:t>
      </w:r>
      <w:r>
        <w:rPr>
          <w:rFonts w:hint="eastAsia" w:ascii="宋体" w:hAnsi="宋体"/>
          <w:sz w:val="24"/>
          <w:highlight w:val="none"/>
          <w:u w:val="single"/>
        </w:rPr>
        <w:t>[1</w:t>
      </w:r>
      <w:r>
        <w:rPr>
          <w:rFonts w:hint="eastAsia" w:ascii="宋体" w:hAnsi="宋体"/>
          <w:sz w:val="24"/>
          <w:highlight w:val="none"/>
          <w:u w:val="single"/>
          <w:lang w:val="en-US" w:eastAsia="zh-CN"/>
        </w:rPr>
        <w:t>1</w:t>
      </w:r>
      <w:r>
        <w:rPr>
          <w:rFonts w:hint="eastAsia" w:ascii="宋体" w:hAnsi="宋体"/>
          <w:sz w:val="24"/>
          <w:highlight w:val="none"/>
          <w:u w:val="single"/>
        </w:rPr>
        <w:t>:00:00]（北</w:t>
      </w:r>
      <w:r>
        <w:rPr>
          <w:rFonts w:hint="eastAsia" w:ascii="宋体" w:hAnsi="宋体"/>
          <w:sz w:val="24"/>
          <w:u w:val="single"/>
        </w:rPr>
        <w:t>京时间）</w:t>
      </w:r>
      <w:r>
        <w:rPr>
          <w:rFonts w:hint="eastAsia" w:ascii="宋体" w:hAnsi="宋体"/>
          <w:sz w:val="24"/>
          <w:lang w:eastAsia="zh-CN"/>
        </w:rPr>
        <w:t>前</w:t>
      </w:r>
      <w:r>
        <w:rPr>
          <w:rFonts w:hint="eastAsia" w:ascii="宋体" w:hAnsi="宋体"/>
          <w:sz w:val="24"/>
        </w:rPr>
        <w:t>提交到[</w:t>
      </w:r>
      <w:r>
        <w:rPr>
          <w:rFonts w:hint="eastAsia" w:ascii="宋体" w:hAnsi="宋体"/>
          <w:b/>
          <w:sz w:val="24"/>
        </w:rPr>
        <w:t>厦门技师学院</w:t>
      </w:r>
      <w:r>
        <w:rPr>
          <w:rFonts w:hint="eastAsia" w:ascii="宋体" w:hAnsi="宋体"/>
          <w:b/>
          <w:sz w:val="24"/>
          <w:lang w:val="en-US" w:eastAsia="zh-CN"/>
        </w:rPr>
        <w:t xml:space="preserve"> 崇毅楼8楼 </w:t>
      </w:r>
      <w:r>
        <w:rPr>
          <w:rFonts w:hint="eastAsia" w:ascii="宋体" w:hAnsi="宋体"/>
          <w:b/>
          <w:sz w:val="24"/>
          <w:lang w:eastAsia="zh-CN"/>
        </w:rPr>
        <w:t>后勤保卫处</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r>
        <w:rPr>
          <w:rFonts w:hint="eastAsia" w:ascii="宋体" w:hAnsi="宋体"/>
          <w:sz w:val="24"/>
          <w:lang w:eastAsia="zh-CN"/>
        </w:rPr>
        <w:t>，</w:t>
      </w:r>
      <w:r>
        <w:rPr>
          <w:rFonts w:hint="eastAsia" w:ascii="宋体" w:hAnsi="宋体" w:cs="Arial"/>
          <w:sz w:val="24"/>
        </w:rPr>
        <w:t>本次采购不接收邮寄的响应文件。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24"/>
        </w:rPr>
      </w:pPr>
      <w:r>
        <w:rPr>
          <w:rFonts w:hint="eastAsia" w:ascii="宋体" w:hAnsi="宋体"/>
          <w:sz w:val="24"/>
        </w:rPr>
        <w:t>项目经办人及联系方式：</w:t>
      </w:r>
      <w:r>
        <w:rPr>
          <w:rFonts w:hint="eastAsia" w:ascii="宋体" w:hAnsi="宋体"/>
          <w:sz w:val="24"/>
          <w:lang w:val="en-US" w:eastAsia="zh-CN"/>
        </w:rPr>
        <w:t>黄</w:t>
      </w:r>
      <w:r>
        <w:rPr>
          <w:rFonts w:hint="eastAsia" w:ascii="宋体" w:hAnsi="宋体"/>
          <w:sz w:val="24"/>
        </w:rPr>
        <w:t>老师 0592-7760153</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textAlignment w:val="auto"/>
        <w:rPr>
          <w:rFonts w:hint="eastAsia" w:ascii="宋体" w:hAnsi="宋体"/>
          <w:sz w:val="24"/>
          <w:lang w:val="en-US" w:eastAsia="zh-CN"/>
        </w:rPr>
      </w:pPr>
      <w:r>
        <w:rPr>
          <w:rFonts w:hint="eastAsia" w:ascii="宋体" w:hAnsi="宋体"/>
          <w:sz w:val="24"/>
          <w:lang w:val="en-US" w:eastAsia="zh-CN"/>
        </w:rPr>
        <w:t>项目内容联系人：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sz w:val="24"/>
          <w:lang w:val="en-US" w:eastAsia="zh-CN"/>
        </w:rPr>
      </w:pPr>
      <w:r>
        <w:rPr>
          <w:rFonts w:hint="eastAsia" w:ascii="宋体" w:hAnsi="宋体"/>
          <w:sz w:val="24"/>
          <w:lang w:eastAsia="zh-CN"/>
        </w:rPr>
        <w:t>厦门技师学院工会：</w:t>
      </w:r>
      <w:r>
        <w:rPr>
          <w:rFonts w:hint="eastAsia" w:ascii="宋体" w:hAnsi="宋体"/>
          <w:sz w:val="24"/>
          <w:lang w:val="en-US" w:eastAsia="zh-CN"/>
        </w:rPr>
        <w:t>林老师 0592-7760156</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52585778"/>
      <w:bookmarkStart w:id="3" w:name="_Toc373916345"/>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9"/>
        <w:tblW w:w="9858" w:type="dxa"/>
        <w:tblInd w:w="0" w:type="dxa"/>
        <w:tblLayout w:type="fixed"/>
        <w:tblCellMar>
          <w:top w:w="0" w:type="dxa"/>
          <w:left w:w="108" w:type="dxa"/>
          <w:bottom w:w="0" w:type="dxa"/>
          <w:right w:w="108" w:type="dxa"/>
        </w:tblCellMar>
      </w:tblPr>
      <w:tblGrid>
        <w:gridCol w:w="3004"/>
        <w:gridCol w:w="2646"/>
        <w:gridCol w:w="1006"/>
        <w:gridCol w:w="1303"/>
        <w:gridCol w:w="1899"/>
      </w:tblGrid>
      <w:tr>
        <w:tblPrEx>
          <w:tblCellMar>
            <w:top w:w="0" w:type="dxa"/>
            <w:left w:w="108" w:type="dxa"/>
            <w:bottom w:w="0" w:type="dxa"/>
            <w:right w:w="108" w:type="dxa"/>
          </w:tblCellMar>
        </w:tblPrEx>
        <w:trPr>
          <w:trHeight w:val="662" w:hRule="atLeast"/>
        </w:trPr>
        <w:tc>
          <w:tcPr>
            <w:tcW w:w="30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4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10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3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c>
          <w:tcPr>
            <w:tcW w:w="18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Times New Roman"/>
                <w:kern w:val="2"/>
                <w:sz w:val="24"/>
                <w:szCs w:val="24"/>
                <w:lang w:val="en-US" w:eastAsia="zh-CN" w:bidi="ar-SA"/>
              </w:rPr>
            </w:pPr>
            <w:r>
              <w:rPr>
                <w:rFonts w:hint="eastAsia" w:ascii="宋体" w:hAnsi="宋体"/>
                <w:sz w:val="24"/>
              </w:rPr>
              <w:t>服务期限</w:t>
            </w:r>
          </w:p>
        </w:tc>
      </w:tr>
      <w:tr>
        <w:tblPrEx>
          <w:tblCellMar>
            <w:top w:w="0" w:type="dxa"/>
            <w:left w:w="108" w:type="dxa"/>
            <w:bottom w:w="0" w:type="dxa"/>
            <w:right w:w="108" w:type="dxa"/>
          </w:tblCellMar>
        </w:tblPrEx>
        <w:trPr>
          <w:trHeight w:val="908" w:hRule="atLeast"/>
        </w:trPr>
        <w:tc>
          <w:tcPr>
            <w:tcW w:w="30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cs="Times New Roman"/>
                <w:sz w:val="24"/>
                <w:lang w:eastAsia="zh-CN"/>
              </w:rPr>
              <w:t>2022年-2024年度生日慰问品采购</w:t>
            </w:r>
          </w:p>
        </w:tc>
        <w:tc>
          <w:tcPr>
            <w:tcW w:w="264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Times New Roman"/>
                <w:sz w:val="24"/>
                <w:lang w:eastAsia="zh-CN"/>
              </w:rPr>
            </w:pPr>
            <w:r>
              <w:rPr>
                <w:rFonts w:hint="eastAsia" w:ascii="宋体" w:hAnsi="宋体" w:cs="Times New Roman"/>
                <w:sz w:val="24"/>
                <w:lang w:eastAsia="zh-CN"/>
              </w:rPr>
              <w:t>详见报价表</w:t>
            </w:r>
          </w:p>
        </w:tc>
        <w:tc>
          <w:tcPr>
            <w:tcW w:w="10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Times New Roman"/>
                <w:sz w:val="24"/>
                <w:lang w:eastAsia="zh-CN"/>
              </w:rPr>
            </w:pPr>
            <w:r>
              <w:rPr>
                <w:rFonts w:hint="eastAsia" w:ascii="宋体" w:hAnsi="宋体" w:cs="Times New Roman"/>
                <w:sz w:val="24"/>
                <w:lang w:eastAsia="zh-CN"/>
              </w:rPr>
              <w:t>1项</w:t>
            </w:r>
          </w:p>
        </w:tc>
        <w:tc>
          <w:tcPr>
            <w:tcW w:w="13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Times New Roman"/>
                <w:sz w:val="24"/>
                <w:lang w:val="en-US" w:eastAsia="zh-CN"/>
              </w:rPr>
            </w:pPr>
            <w:r>
              <w:rPr>
                <w:rFonts w:hint="eastAsia" w:ascii="宋体" w:hAnsi="宋体" w:cs="Times New Roman"/>
                <w:sz w:val="24"/>
                <w:lang w:val="en-US" w:eastAsia="zh-CN"/>
              </w:rPr>
              <w:t>11.28</w:t>
            </w:r>
            <w:r>
              <w:rPr>
                <w:rFonts w:hint="eastAsia" w:ascii="宋体" w:hAnsi="宋体" w:cs="Times New Roman"/>
                <w:sz w:val="24"/>
                <w:lang w:eastAsia="zh-CN"/>
              </w:rPr>
              <w:t>万元</w:t>
            </w:r>
            <w:r>
              <w:rPr>
                <w:rFonts w:hint="eastAsia" w:ascii="宋体" w:hAnsi="宋体" w:cs="Times New Roman"/>
                <w:sz w:val="24"/>
                <w:lang w:val="en-US" w:eastAsia="zh-CN"/>
              </w:rPr>
              <w:t>/年</w:t>
            </w:r>
          </w:p>
        </w:tc>
        <w:tc>
          <w:tcPr>
            <w:tcW w:w="18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Times New Roman"/>
                <w:kern w:val="2"/>
                <w:sz w:val="24"/>
                <w:szCs w:val="24"/>
                <w:lang w:val="en-US" w:eastAsia="zh-CN" w:bidi="ar-SA"/>
              </w:rPr>
            </w:pPr>
            <w:r>
              <w:rPr>
                <w:rFonts w:hint="eastAsia" w:ascii="宋体" w:hAnsi="宋体"/>
                <w:sz w:val="24"/>
              </w:rPr>
              <w:t>共三年，合同一年一签</w:t>
            </w:r>
          </w:p>
        </w:tc>
      </w:tr>
    </w:tbl>
    <w:p>
      <w:pPr>
        <w:spacing w:line="320" w:lineRule="exact"/>
        <w:rPr>
          <w:rFonts w:ascii="宋体" w:hAnsi="宋体"/>
          <w:b/>
          <w:sz w:val="24"/>
        </w:rPr>
      </w:pPr>
    </w:p>
    <w:p>
      <w:pPr>
        <w:spacing w:line="320" w:lineRule="exact"/>
        <w:rPr>
          <w:rFonts w:ascii="宋体" w:hAnsi="宋体"/>
          <w:b/>
          <w:sz w:val="24"/>
        </w:rPr>
      </w:pPr>
    </w:p>
    <w:bookmarkEnd w:id="2"/>
    <w:bookmarkEnd w:id="3"/>
    <w:p>
      <w:pPr>
        <w:keepLines/>
        <w:pageBreakBefore/>
        <w:spacing w:before="240" w:line="320" w:lineRule="exact"/>
        <w:jc w:val="center"/>
        <w:outlineLvl w:val="1"/>
        <w:rPr>
          <w:rFonts w:ascii="宋体" w:hAnsi="宋体"/>
          <w:b/>
          <w:szCs w:val="28"/>
        </w:rPr>
      </w:pPr>
      <w:bookmarkStart w:id="4" w:name="_Toc363480078"/>
      <w:bookmarkStart w:id="5" w:name="_Toc185762837"/>
      <w:r>
        <w:rPr>
          <w:rFonts w:hint="eastAsia" w:ascii="宋体" w:hAnsi="宋体"/>
          <w:b/>
          <w:szCs w:val="28"/>
        </w:rPr>
        <w:t>三、采购项目</w:t>
      </w:r>
      <w:bookmarkEnd w:id="4"/>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hint="eastAsia" w:ascii="宋体" w:hAnsi="宋体"/>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numPr>
          <w:ilvl w:val="0"/>
          <w:numId w:val="0"/>
        </w:numPr>
        <w:spacing w:line="360" w:lineRule="auto"/>
        <w:ind w:left="425" w:leftChars="0"/>
        <w:rPr>
          <w:rFonts w:hint="eastAsia" w:ascii="宋体" w:hAnsi="宋体"/>
          <w:bCs/>
          <w:sz w:val="24"/>
        </w:rPr>
      </w:pPr>
      <w:r>
        <w:rPr>
          <w:rFonts w:hint="eastAsia" w:ascii="宋体" w:hAnsi="宋体"/>
          <w:sz w:val="24"/>
          <w:lang w:val="en-US" w:eastAsia="zh-CN"/>
        </w:rPr>
        <w:t>2、</w:t>
      </w:r>
      <w:r>
        <w:rPr>
          <w:rFonts w:hint="eastAsia" w:ascii="宋体" w:hAnsi="宋体"/>
          <w:bCs/>
          <w:sz w:val="24"/>
        </w:rPr>
        <w:t>为选择</w:t>
      </w:r>
      <w:r>
        <w:rPr>
          <w:rFonts w:hint="eastAsia" w:ascii="宋体" w:hAnsi="宋体"/>
          <w:sz w:val="24"/>
        </w:rPr>
        <w:t>202</w:t>
      </w:r>
      <w:r>
        <w:rPr>
          <w:rFonts w:hint="eastAsia" w:ascii="宋体" w:hAnsi="宋体"/>
          <w:sz w:val="24"/>
          <w:lang w:val="en-US" w:eastAsia="zh-CN"/>
        </w:rPr>
        <w:t>2-2024</w:t>
      </w:r>
      <w:r>
        <w:rPr>
          <w:rFonts w:hint="eastAsia" w:ascii="宋体" w:hAnsi="宋体"/>
          <w:bCs/>
          <w:sz w:val="24"/>
        </w:rPr>
        <w:t>年采购人所有职工（</w:t>
      </w:r>
      <w:r>
        <w:rPr>
          <w:rFonts w:hint="eastAsia" w:ascii="宋体" w:hAnsi="宋体"/>
          <w:bCs/>
          <w:sz w:val="24"/>
          <w:lang w:val="en-US" w:eastAsia="zh-CN"/>
        </w:rPr>
        <w:t>2022年</w:t>
      </w:r>
      <w:r>
        <w:rPr>
          <w:rFonts w:hint="eastAsia" w:ascii="宋体" w:hAnsi="宋体"/>
          <w:sz w:val="24"/>
        </w:rPr>
        <w:t>目前</w:t>
      </w:r>
      <w:r>
        <w:rPr>
          <w:rFonts w:hint="eastAsia" w:ascii="宋体" w:hAnsi="宋体"/>
          <w:sz w:val="24"/>
          <w:lang w:eastAsia="zh-CN"/>
        </w:rPr>
        <w:t>预计</w:t>
      </w:r>
      <w:r>
        <w:rPr>
          <w:rFonts w:hint="eastAsia" w:ascii="宋体" w:hAnsi="宋体"/>
          <w:sz w:val="24"/>
        </w:rPr>
        <w:t>3</w:t>
      </w:r>
      <w:r>
        <w:rPr>
          <w:rFonts w:hint="eastAsia" w:ascii="宋体" w:hAnsi="宋体"/>
          <w:sz w:val="24"/>
          <w:lang w:val="en-US" w:eastAsia="zh-CN"/>
        </w:rPr>
        <w:t>76</w:t>
      </w:r>
      <w:r>
        <w:rPr>
          <w:rFonts w:hint="eastAsia" w:ascii="宋体" w:hAnsi="宋体"/>
          <w:sz w:val="24"/>
        </w:rPr>
        <w:t>人</w:t>
      </w:r>
      <w:r>
        <w:rPr>
          <w:rFonts w:hint="eastAsia" w:ascii="宋体" w:hAnsi="宋体"/>
          <w:bCs/>
          <w:sz w:val="24"/>
        </w:rPr>
        <w:t>）</w:t>
      </w:r>
      <w:r>
        <w:rPr>
          <w:rFonts w:hint="eastAsia" w:ascii="宋体" w:hAnsi="宋体"/>
          <w:bCs/>
          <w:sz w:val="24"/>
          <w:lang w:eastAsia="zh-CN"/>
        </w:rPr>
        <w:t>生日</w:t>
      </w:r>
      <w:r>
        <w:rPr>
          <w:rFonts w:hint="eastAsia" w:ascii="宋体" w:hAnsi="宋体"/>
          <w:bCs/>
          <w:sz w:val="24"/>
        </w:rPr>
        <w:t>慰问品定点</w:t>
      </w:r>
    </w:p>
    <w:p>
      <w:pPr>
        <w:numPr>
          <w:ilvl w:val="0"/>
          <w:numId w:val="0"/>
        </w:numPr>
        <w:spacing w:line="360" w:lineRule="auto"/>
        <w:rPr>
          <w:rFonts w:hint="eastAsia" w:eastAsia="宋体"/>
          <w:lang w:val="en-US" w:eastAsia="zh-CN"/>
        </w:rPr>
      </w:pPr>
      <w:r>
        <w:rPr>
          <w:rFonts w:hint="eastAsia" w:ascii="宋体" w:hAnsi="宋体"/>
          <w:bCs/>
          <w:sz w:val="24"/>
        </w:rPr>
        <w:t>供货商。采购预算金额为每人每年300元，共计</w:t>
      </w:r>
      <w:r>
        <w:rPr>
          <w:rFonts w:hint="eastAsia" w:ascii="宋体" w:hAnsi="宋体"/>
          <w:bCs/>
          <w:sz w:val="24"/>
          <w:lang w:val="en-US" w:eastAsia="zh-CN"/>
        </w:rPr>
        <w:t>1128</w:t>
      </w:r>
      <w:r>
        <w:rPr>
          <w:rFonts w:hint="eastAsia" w:ascii="宋体" w:hAnsi="宋体"/>
          <w:bCs/>
          <w:sz w:val="24"/>
        </w:rPr>
        <w:t>00元，本金额会因人员变动和上级工会文件要求的变化而有所增减，</w:t>
      </w:r>
      <w:r>
        <w:rPr>
          <w:rFonts w:hint="eastAsia" w:ascii="宋体" w:hAnsi="宋体"/>
          <w:sz w:val="24"/>
        </w:rPr>
        <w:t>采购响应供应商</w:t>
      </w:r>
      <w:r>
        <w:rPr>
          <w:rFonts w:hint="eastAsia" w:ascii="宋体" w:hAnsi="宋体"/>
          <w:bCs/>
          <w:sz w:val="24"/>
        </w:rPr>
        <w:t>须综合考虑在投标报价中。本次招标若有人员变动或者人均金额的调整，按中标折扣来结算，投标人须无条件服从。</w:t>
      </w:r>
    </w:p>
    <w:p>
      <w:pPr>
        <w:numPr>
          <w:ilvl w:val="0"/>
          <w:numId w:val="0"/>
        </w:numPr>
        <w:spacing w:line="360" w:lineRule="auto"/>
        <w:ind w:left="425" w:leftChars="0"/>
        <w:rPr>
          <w:rFonts w:hint="eastAsia" w:ascii="宋体" w:hAnsi="宋体"/>
          <w:sz w:val="24"/>
          <w:lang w:eastAsia="zh-CN"/>
        </w:rPr>
      </w:pPr>
      <w:r>
        <w:rPr>
          <w:rFonts w:hint="eastAsia" w:ascii="宋体" w:hAnsi="宋体"/>
          <w:sz w:val="24"/>
          <w:lang w:val="en-US" w:eastAsia="zh-CN"/>
        </w:rPr>
        <w:t>3、</w:t>
      </w:r>
      <w:r>
        <w:rPr>
          <w:rFonts w:hint="eastAsia" w:ascii="宋体" w:hAnsi="宋体"/>
          <w:sz w:val="24"/>
        </w:rPr>
        <w:t>交货期：合同签定后</w:t>
      </w:r>
      <w:r>
        <w:rPr>
          <w:rFonts w:hint="eastAsia" w:ascii="宋体" w:hAnsi="宋体"/>
          <w:sz w:val="24"/>
          <w:lang w:eastAsia="zh-CN"/>
        </w:rPr>
        <w:t>，</w:t>
      </w:r>
      <w:r>
        <w:rPr>
          <w:rFonts w:hint="eastAsia" w:ascii="宋体" w:hAnsi="宋体"/>
          <w:sz w:val="24"/>
        </w:rPr>
        <w:t>依据</w:t>
      </w:r>
      <w:r>
        <w:rPr>
          <w:rFonts w:hint="eastAsia" w:ascii="宋体" w:hAnsi="宋体"/>
          <w:sz w:val="24"/>
          <w:lang w:eastAsia="zh-CN"/>
        </w:rPr>
        <w:t>采购方</w:t>
      </w:r>
      <w:r>
        <w:rPr>
          <w:rFonts w:hint="eastAsia" w:ascii="宋体" w:hAnsi="宋体"/>
          <w:sz w:val="24"/>
        </w:rPr>
        <w:t>工会文件要求，慰问品应在</w:t>
      </w:r>
      <w:r>
        <w:rPr>
          <w:rFonts w:hint="eastAsia" w:ascii="宋体" w:hAnsi="宋体"/>
          <w:sz w:val="24"/>
          <w:lang w:eastAsia="zh-CN"/>
        </w:rPr>
        <w:t>会员生日当月</w:t>
      </w:r>
      <w:r>
        <w:rPr>
          <w:rFonts w:hint="eastAsia" w:ascii="宋体" w:hAnsi="宋体"/>
          <w:sz w:val="24"/>
        </w:rPr>
        <w:t>发放</w:t>
      </w:r>
      <w:r>
        <w:rPr>
          <w:rFonts w:hint="eastAsia" w:ascii="宋体" w:hAnsi="宋体"/>
          <w:sz w:val="24"/>
          <w:lang w:eastAsia="zh-CN"/>
        </w:rPr>
        <w:t>，</w:t>
      </w:r>
    </w:p>
    <w:p>
      <w:pPr>
        <w:numPr>
          <w:ilvl w:val="0"/>
          <w:numId w:val="0"/>
        </w:numPr>
        <w:spacing w:line="360" w:lineRule="auto"/>
        <w:rPr>
          <w:rFonts w:ascii="宋体" w:hAnsi="宋体"/>
          <w:sz w:val="24"/>
        </w:rPr>
      </w:pPr>
      <w:r>
        <w:rPr>
          <w:rFonts w:hint="eastAsia" w:ascii="宋体" w:hAnsi="宋体" w:cs="宋体"/>
          <w:kern w:val="0"/>
          <w:sz w:val="24"/>
        </w:rPr>
        <w:t>每</w:t>
      </w:r>
      <w:r>
        <w:rPr>
          <w:rFonts w:hint="eastAsia" w:ascii="宋体" w:hAnsi="宋体" w:cs="宋体"/>
          <w:kern w:val="0"/>
          <w:sz w:val="24"/>
          <w:lang w:eastAsia="zh-CN"/>
        </w:rPr>
        <w:t>月</w:t>
      </w:r>
      <w:r>
        <w:rPr>
          <w:rFonts w:hint="eastAsia" w:ascii="宋体" w:hAnsi="宋体" w:cs="宋体"/>
          <w:kern w:val="0"/>
          <w:sz w:val="24"/>
        </w:rPr>
        <w:t>实际采购数量以采购人发出或确认的订单为准，即按实结算，中标人仅代表供货资格，相关风险投标人应予以充分考虑。具体采购时间亦由采购人根据需求确定。</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lang w:val="en-US" w:eastAsia="zh-CN"/>
        </w:rPr>
        <w:t>4</w:t>
      </w:r>
      <w:r>
        <w:rPr>
          <w:rFonts w:hint="eastAsia" w:ascii="宋体" w:hAnsi="宋体"/>
          <w:sz w:val="24"/>
        </w:rPr>
        <w:t>、交货地点：厦门技师学院范围内采购人指定地点。</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w:t>
      </w:r>
      <w:r>
        <w:rPr>
          <w:rFonts w:hint="eastAsia" w:ascii="宋体" w:hAnsi="宋体"/>
          <w:b/>
          <w:bCs/>
          <w:sz w:val="24"/>
        </w:rPr>
        <w:t>必须提供法人营业执照有效复印件并加盖公章</w:t>
      </w:r>
      <w:r>
        <w:rPr>
          <w:rFonts w:hint="eastAsia" w:ascii="宋体" w:hAnsi="宋体"/>
          <w:sz w:val="24"/>
        </w:rPr>
        <w:t>。（营业执照无法体现营业范围的则应提供相关证明材料）。</w:t>
      </w:r>
    </w:p>
    <w:p>
      <w:pPr>
        <w:spacing w:line="360" w:lineRule="auto"/>
        <w:ind w:firstLine="480" w:firstLineChars="200"/>
        <w:rPr>
          <w:rFonts w:ascii="宋体" w:hAnsi="宋体"/>
          <w:b w:val="0"/>
          <w:bCs w:val="0"/>
          <w:sz w:val="24"/>
        </w:rPr>
      </w:pPr>
      <w:r>
        <w:rPr>
          <w:rFonts w:hint="eastAsia" w:ascii="宋体" w:hAnsi="宋体"/>
          <w:sz w:val="24"/>
        </w:rPr>
        <w:t>2、采购响应供应商是企业法定代表人的，应提供身份证有效复印件并加盖公章，若不是企业法定代表人，还应提供企业法定代表人的身份证有效复印件、授权书原件、授权代表的身份证有效复印件并加盖公章。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hint="eastAsia" w:ascii="宋体" w:hAnsi="宋体" w:cs="Times New Roman"/>
          <w:sz w:val="24"/>
          <w:lang w:val="en-US" w:eastAsia="zh-CN"/>
        </w:rPr>
      </w:pPr>
      <w:r>
        <w:rPr>
          <w:rFonts w:hint="eastAsia" w:ascii="宋体" w:hAnsi="宋体"/>
          <w:sz w:val="24"/>
          <w:lang w:val="en-US" w:eastAsia="zh-CN"/>
        </w:rPr>
        <w:t>3、</w:t>
      </w:r>
      <w:r>
        <w:rPr>
          <w:rFonts w:hint="eastAsia" w:ascii="宋体" w:hAnsi="宋体" w:cs="Times New Roman"/>
          <w:sz w:val="24"/>
          <w:lang w:val="en-US" w:eastAsia="zh-CN"/>
        </w:rPr>
        <w:t>采购响应供应商须具有尚在有效期内的《食品经营许可证》和《食品生产许可证》，</w:t>
      </w:r>
    </w:p>
    <w:p>
      <w:pPr>
        <w:spacing w:line="360" w:lineRule="auto"/>
        <w:rPr>
          <w:rFonts w:hint="eastAsia" w:ascii="宋体" w:hAnsi="宋体"/>
          <w:sz w:val="24"/>
          <w:lang w:val="en-US" w:eastAsia="zh-CN"/>
        </w:rPr>
      </w:pPr>
      <w:r>
        <w:rPr>
          <w:rFonts w:hint="eastAsia" w:ascii="宋体" w:hAnsi="宋体" w:cs="Times New Roman"/>
          <w:sz w:val="24"/>
          <w:lang w:val="en-US" w:eastAsia="zh-CN"/>
        </w:rPr>
        <w:t>或具有这两份资质证明的厂家的代理授权书，</w:t>
      </w:r>
      <w:r>
        <w:rPr>
          <w:rFonts w:hint="eastAsia" w:ascii="宋体" w:hAnsi="宋体"/>
          <w:b/>
          <w:bCs/>
          <w:sz w:val="24"/>
          <w:lang w:val="en-US" w:eastAsia="zh-CN"/>
        </w:rPr>
        <w:t>须提供资质证明复印件加盖公章。</w:t>
      </w:r>
    </w:p>
    <w:p>
      <w:pPr>
        <w:spacing w:line="360" w:lineRule="auto"/>
        <w:ind w:firstLine="480" w:firstLineChars="200"/>
        <w:rPr>
          <w:rFonts w:hint="eastAsia" w:ascii="宋体" w:hAnsi="宋体"/>
          <w:sz w:val="24"/>
        </w:rPr>
      </w:pPr>
      <w:r>
        <w:rPr>
          <w:rFonts w:hint="eastAsia" w:ascii="宋体" w:hAnsi="宋体"/>
          <w:sz w:val="24"/>
        </w:rPr>
        <w:t>4、厦门技师学院</w:t>
      </w:r>
      <w:r>
        <w:rPr>
          <w:rFonts w:hint="eastAsia" w:ascii="宋体" w:hAnsi="宋体" w:cs="Times New Roman"/>
          <w:sz w:val="24"/>
          <w:lang w:eastAsia="zh-CN"/>
        </w:rPr>
        <w:t>2022年-2024年度生日慰问品采购</w:t>
      </w:r>
      <w:r>
        <w:rPr>
          <w:rFonts w:hint="eastAsia" w:ascii="宋体" w:hAnsi="宋体"/>
          <w:sz w:val="24"/>
        </w:rPr>
        <w:t>报价</w:t>
      </w:r>
      <w:r>
        <w:rPr>
          <w:rFonts w:hint="eastAsia" w:ascii="宋体" w:hAnsi="宋体"/>
          <w:sz w:val="24"/>
          <w:lang w:eastAsia="zh-CN"/>
        </w:rPr>
        <w:t>表</w:t>
      </w:r>
      <w:r>
        <w:rPr>
          <w:rFonts w:hint="eastAsia" w:ascii="宋体" w:hAnsi="宋体"/>
          <w:sz w:val="24"/>
        </w:rPr>
        <w:t>并加盖公章。</w:t>
      </w:r>
    </w:p>
    <w:p>
      <w:pPr>
        <w:pStyle w:val="19"/>
        <w:spacing w:line="360" w:lineRule="auto"/>
        <w:ind w:firstLine="480" w:firstLineChars="200"/>
        <w:jc w:val="both"/>
        <w:rPr>
          <w:rFonts w:hint="eastAsia" w:ascii="宋体" w:hAnsi="宋体" w:cs="Arial"/>
          <w:sz w:val="24"/>
        </w:rPr>
      </w:pPr>
      <w:r>
        <w:rPr>
          <w:rFonts w:hint="eastAsia" w:ascii="宋体" w:hAnsi="宋体"/>
          <w:sz w:val="24"/>
        </w:rPr>
        <w:t>5、</w:t>
      </w:r>
      <w:r>
        <w:rPr>
          <w:rFonts w:hint="eastAsia" w:ascii="宋体" w:hAnsi="宋体" w:cs="Arial"/>
          <w:sz w:val="24"/>
        </w:rPr>
        <w:t>成交供应商</w:t>
      </w:r>
      <w:r>
        <w:rPr>
          <w:rFonts w:hint="eastAsia" w:ascii="宋体" w:hAnsi="宋体" w:cs="Arial"/>
          <w:sz w:val="24"/>
          <w:lang w:eastAsia="zh-CN"/>
        </w:rPr>
        <w:t>具备生产或者经营生日蛋糕产品的资质，</w:t>
      </w:r>
      <w:r>
        <w:rPr>
          <w:rFonts w:hint="eastAsia" w:ascii="宋体" w:hAnsi="宋体" w:cs="宋体"/>
          <w:sz w:val="24"/>
        </w:rPr>
        <w:t>供应商使用的食材必须符合《中华人民共和国食品安全法》、《中华人民共和国产品质量法》、《国家食品卫生法》及国家行业标准的有关规定，</w:t>
      </w:r>
      <w:r>
        <w:rPr>
          <w:rFonts w:hint="eastAsia" w:cs="宋体"/>
          <w:b w:val="0"/>
          <w:bCs w:val="0"/>
          <w:color w:val="auto"/>
          <w:lang w:val="en-US" w:eastAsia="zh-CN"/>
        </w:rPr>
        <w:t>供应商</w:t>
      </w:r>
      <w:r>
        <w:rPr>
          <w:rFonts w:hint="eastAsia" w:ascii="宋体" w:hAnsi="宋体" w:eastAsia="宋体" w:cs="宋体"/>
          <w:b w:val="0"/>
          <w:bCs w:val="0"/>
          <w:color w:val="auto"/>
          <w:lang w:val="en-US" w:eastAsia="zh-CN"/>
        </w:rPr>
        <w:t>所提供的蛋糕等食品（含糕点），必须符合 GB/T 20977-2007 、GB/T 31059-2014、GB 7099-2015 标准</w:t>
      </w:r>
      <w:r>
        <w:rPr>
          <w:rFonts w:hint="eastAsia" w:cs="宋体"/>
          <w:b w:val="0"/>
          <w:bCs w:val="0"/>
          <w:color w:val="auto"/>
          <w:lang w:val="en-US" w:eastAsia="zh-CN"/>
        </w:rPr>
        <w:t>，</w:t>
      </w:r>
      <w:r>
        <w:rPr>
          <w:rFonts w:hint="eastAsia" w:ascii="宋体" w:hAnsi="宋体" w:cs="宋体"/>
          <w:sz w:val="24"/>
        </w:rPr>
        <w:t>做到优质、精良、无有害添加剂，不添加防腐剂，食品有可追溯痕迹</w:t>
      </w:r>
      <w:r>
        <w:rPr>
          <w:rFonts w:hint="eastAsia" w:ascii="宋体" w:hAnsi="宋体" w:cs="Arial"/>
          <w:sz w:val="24"/>
        </w:rPr>
        <w:t>。</w:t>
      </w:r>
      <w:r>
        <w:rPr>
          <w:rFonts w:hint="eastAsia" w:ascii="宋体" w:hAnsi="宋体" w:cs="Arial"/>
          <w:b/>
          <w:sz w:val="24"/>
        </w:rPr>
        <w:t>须提供承诺</w:t>
      </w:r>
      <w:r>
        <w:rPr>
          <w:rFonts w:hint="eastAsia" w:ascii="宋体" w:hAnsi="宋体" w:cs="宋体"/>
          <w:b/>
          <w:bCs/>
          <w:sz w:val="24"/>
          <w:lang w:eastAsia="zh-CN"/>
        </w:rPr>
        <w:t>书</w:t>
      </w:r>
      <w:r>
        <w:rPr>
          <w:rFonts w:hint="eastAsia" w:ascii="宋体" w:hAnsi="宋体" w:cs="宋体"/>
          <w:b/>
          <w:bCs/>
          <w:sz w:val="24"/>
        </w:rPr>
        <w:t>并加盖公章</w:t>
      </w:r>
      <w:r>
        <w:rPr>
          <w:rFonts w:hint="eastAsia" w:ascii="宋体" w:hAnsi="宋体" w:cs="Arial"/>
          <w:b/>
          <w:sz w:val="24"/>
        </w:rPr>
        <w:t>。</w:t>
      </w:r>
    </w:p>
    <w:p>
      <w:pPr>
        <w:spacing w:line="360" w:lineRule="auto"/>
        <w:ind w:firstLine="480" w:firstLineChars="200"/>
        <w:rPr>
          <w:rFonts w:hint="eastAsia" w:ascii="宋体" w:hAnsi="宋体"/>
          <w:sz w:val="24"/>
        </w:rPr>
      </w:pPr>
      <w:r>
        <w:rPr>
          <w:rFonts w:hint="eastAsia" w:ascii="宋体" w:hAnsi="宋体"/>
          <w:sz w:val="24"/>
        </w:rPr>
        <w:t>6、参加政府采购活动前3年内（开业不足三年的，自开业以来）在经营活动中没有违法记录、无行贿犯罪记录（或者在参加政府采购活动前3年内因违法经营被禁止在一定期限内参加政府采购活动，期限已届满）。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b/>
          <w:bCs/>
          <w:sz w:val="24"/>
        </w:rPr>
        <w:t>须提供书面声明或承诺书。</w:t>
      </w:r>
    </w:p>
    <w:p>
      <w:pPr>
        <w:spacing w:line="360" w:lineRule="auto"/>
        <w:ind w:firstLine="480" w:firstLineChars="200"/>
        <w:rPr>
          <w:rFonts w:hint="eastAsia" w:ascii="宋体" w:hAnsi="宋体" w:cs="Arial"/>
          <w:b/>
          <w:sz w:val="24"/>
        </w:rPr>
      </w:pPr>
      <w:r>
        <w:rPr>
          <w:rFonts w:hint="eastAsia" w:ascii="宋体" w:hAnsi="宋体"/>
          <w:sz w:val="24"/>
        </w:rPr>
        <w:t>7、成交供应商须</w:t>
      </w:r>
      <w:r>
        <w:rPr>
          <w:rFonts w:hint="eastAsia" w:ascii="宋体" w:hAnsi="宋体"/>
          <w:sz w:val="24"/>
          <w:lang w:eastAsia="zh-CN"/>
        </w:rPr>
        <w:t>在厦门市各区（思明区、湖里区、海沧区、集美区、同安区、翔安区）都有经营门店</w:t>
      </w:r>
      <w:r>
        <w:rPr>
          <w:rFonts w:ascii="宋体" w:hAnsi="宋体" w:eastAsia="宋体" w:cs="宋体"/>
          <w:sz w:val="24"/>
          <w:szCs w:val="24"/>
        </w:rPr>
        <w:t>，</w:t>
      </w:r>
      <w:r>
        <w:rPr>
          <w:rFonts w:hint="eastAsia" w:ascii="宋体" w:hAnsi="宋体" w:cs="Arial"/>
          <w:b/>
          <w:sz w:val="24"/>
        </w:rPr>
        <w:t>须提供承诺</w:t>
      </w:r>
      <w:r>
        <w:rPr>
          <w:rFonts w:hint="eastAsia" w:ascii="宋体" w:hAnsi="宋体" w:cs="宋体"/>
          <w:b/>
          <w:bCs/>
          <w:sz w:val="24"/>
          <w:lang w:eastAsia="zh-CN"/>
        </w:rPr>
        <w:t>书</w:t>
      </w:r>
      <w:r>
        <w:rPr>
          <w:rFonts w:hint="eastAsia" w:ascii="宋体" w:hAnsi="宋体" w:cs="宋体"/>
          <w:b/>
          <w:bCs/>
          <w:sz w:val="24"/>
        </w:rPr>
        <w:t>并加盖公章</w:t>
      </w:r>
      <w:r>
        <w:rPr>
          <w:rFonts w:hint="eastAsia" w:ascii="宋体" w:hAnsi="宋体" w:cs="Arial"/>
          <w:b/>
          <w:sz w:val="24"/>
        </w:rPr>
        <w:t>。</w:t>
      </w:r>
    </w:p>
    <w:p>
      <w:pPr>
        <w:pStyle w:val="19"/>
        <w:spacing w:line="360" w:lineRule="auto"/>
        <w:ind w:firstLine="480" w:firstLineChars="200"/>
        <w:jc w:val="both"/>
        <w:rPr>
          <w:rFonts w:hint="eastAsia" w:ascii="宋体" w:hAnsi="宋体" w:cs="Arial"/>
          <w:sz w:val="24"/>
        </w:rPr>
      </w:pPr>
      <w:r>
        <w:rPr>
          <w:rFonts w:hint="eastAsia" w:ascii="宋体" w:hAnsi="宋体" w:eastAsia="宋体" w:cs="宋体"/>
          <w:color w:val="000000"/>
          <w:sz w:val="24"/>
          <w:szCs w:val="22"/>
          <w:lang w:val="en-US" w:eastAsia="zh-CN" w:bidi="ar-SA"/>
        </w:rPr>
        <w:t>8、本次采购的慰问品（含供货券）可以领取投标人卖场中所有</w:t>
      </w:r>
      <w:r>
        <w:rPr>
          <w:rFonts w:hint="eastAsia" w:cs="宋体"/>
          <w:color w:val="000000"/>
          <w:sz w:val="24"/>
          <w:szCs w:val="22"/>
          <w:lang w:val="en-US" w:eastAsia="zh-CN" w:bidi="ar-SA"/>
        </w:rPr>
        <w:t>糕点品类的</w:t>
      </w:r>
      <w:r>
        <w:rPr>
          <w:rFonts w:hint="eastAsia" w:ascii="宋体" w:hAnsi="宋体" w:eastAsia="宋体" w:cs="宋体"/>
          <w:color w:val="000000"/>
          <w:sz w:val="24"/>
          <w:szCs w:val="22"/>
          <w:lang w:val="en-US" w:eastAsia="zh-CN" w:bidi="ar-SA"/>
        </w:rPr>
        <w:t>产品，投标人应确保本项目的领取人享有与现场消费者平等、同等权益</w:t>
      </w:r>
      <w:r>
        <w:rPr>
          <w:rFonts w:hint="eastAsia" w:cs="宋体"/>
          <w:color w:val="000000"/>
          <w:sz w:val="24"/>
          <w:szCs w:val="22"/>
          <w:lang w:val="en-US" w:eastAsia="zh-CN" w:bidi="ar-SA"/>
        </w:rPr>
        <w:t>，保证其享受的</w:t>
      </w:r>
      <w:r>
        <w:rPr>
          <w:rFonts w:hint="eastAsia" w:ascii="宋体" w:hAnsi="宋体" w:eastAsia="宋体" w:cs="宋体"/>
          <w:color w:val="000000"/>
          <w:sz w:val="24"/>
          <w:szCs w:val="22"/>
          <w:lang w:val="en-US" w:eastAsia="zh-CN" w:bidi="ar-SA"/>
        </w:rPr>
        <w:t>质量、价格、服务等无差异。投标人须对上述内容</w:t>
      </w:r>
      <w:r>
        <w:rPr>
          <w:rFonts w:hint="eastAsia" w:ascii="宋体" w:hAnsi="宋体" w:cs="Arial"/>
          <w:b/>
          <w:sz w:val="24"/>
        </w:rPr>
        <w:t>提供承诺</w:t>
      </w:r>
      <w:r>
        <w:rPr>
          <w:rFonts w:hint="eastAsia" w:ascii="宋体" w:hAnsi="宋体" w:cs="宋体"/>
          <w:b/>
          <w:bCs/>
          <w:sz w:val="24"/>
          <w:lang w:eastAsia="zh-CN"/>
        </w:rPr>
        <w:t>书</w:t>
      </w:r>
      <w:r>
        <w:rPr>
          <w:rFonts w:hint="eastAsia" w:ascii="宋体" w:hAnsi="宋体" w:cs="宋体"/>
          <w:b/>
          <w:bCs/>
          <w:sz w:val="24"/>
        </w:rPr>
        <w:t>并加盖公章</w:t>
      </w:r>
      <w:r>
        <w:rPr>
          <w:rFonts w:hint="eastAsia" w:ascii="宋体" w:hAnsi="宋体" w:cs="Arial"/>
          <w:b/>
          <w:sz w:val="24"/>
        </w:rPr>
        <w:t>。</w:t>
      </w:r>
    </w:p>
    <w:p>
      <w:pPr>
        <w:spacing w:line="360" w:lineRule="auto"/>
        <w:ind w:firstLine="480" w:firstLineChars="200"/>
        <w:rPr>
          <w:rFonts w:hint="eastAsia" w:ascii="宋体" w:hAnsi="宋体" w:cs="宋体"/>
          <w:b/>
          <w:bCs/>
          <w:sz w:val="24"/>
          <w:lang w:eastAsia="zh-CN"/>
        </w:rPr>
      </w:pPr>
      <w:r>
        <w:rPr>
          <w:rFonts w:hint="eastAsia" w:ascii="宋体" w:hAnsi="宋体" w:cs="宋体"/>
          <w:color w:val="000000"/>
          <w:sz w:val="24"/>
          <w:szCs w:val="22"/>
          <w:lang w:val="en-US" w:eastAsia="zh-CN" w:bidi="ar-SA"/>
        </w:rPr>
        <w:t>9</w:t>
      </w:r>
      <w:r>
        <w:rPr>
          <w:rFonts w:hint="eastAsia" w:ascii="宋体" w:hAnsi="宋体" w:eastAsia="宋体" w:cs="宋体"/>
          <w:color w:val="000000"/>
          <w:sz w:val="24"/>
          <w:szCs w:val="22"/>
          <w:lang w:val="en-US" w:eastAsia="zh-CN" w:bidi="ar-SA"/>
        </w:rPr>
        <w:t>、供应商提供的蛋糕等食品如有质量问题或过期食品的，需按照退一赔</w:t>
      </w:r>
      <w:r>
        <w:rPr>
          <w:rFonts w:hint="eastAsia" w:ascii="宋体" w:hAnsi="宋体" w:cs="宋体"/>
          <w:sz w:val="24"/>
        </w:rPr>
        <w:t>十的方式进行赔付。因供应商所售蛋糕等食品出现食品安全问题导致生日蛋糕券使用者健康受到影响的，由此产生的一切法律后果及经济损失由供应商承担，并且采购人有权单方面解除合同。</w:t>
      </w:r>
      <w:r>
        <w:rPr>
          <w:rFonts w:hint="eastAsia" w:ascii="宋体" w:hAnsi="宋体" w:cs="宋体"/>
          <w:b/>
          <w:bCs/>
          <w:sz w:val="24"/>
        </w:rPr>
        <w:t>须提供承诺</w:t>
      </w:r>
      <w:r>
        <w:rPr>
          <w:rFonts w:hint="eastAsia" w:ascii="宋体" w:hAnsi="宋体" w:cs="宋体"/>
          <w:b/>
          <w:bCs/>
          <w:sz w:val="24"/>
          <w:lang w:eastAsia="zh-CN"/>
        </w:rPr>
        <w:t>书</w:t>
      </w:r>
      <w:r>
        <w:rPr>
          <w:rFonts w:hint="eastAsia" w:ascii="宋体" w:hAnsi="宋体" w:cs="宋体"/>
          <w:b/>
          <w:bCs/>
          <w:sz w:val="24"/>
        </w:rPr>
        <w:t>并加盖公章</w:t>
      </w:r>
      <w:r>
        <w:rPr>
          <w:rFonts w:hint="eastAsia" w:ascii="宋体" w:hAnsi="宋体" w:cs="宋体"/>
          <w:b/>
          <w:bCs/>
          <w:sz w:val="24"/>
          <w:lang w:eastAsia="zh-CN"/>
        </w:rPr>
        <w:t>。</w:t>
      </w:r>
    </w:p>
    <w:p>
      <w:pPr>
        <w:spacing w:line="360" w:lineRule="auto"/>
        <w:ind w:firstLine="480" w:firstLineChars="200"/>
        <w:rPr>
          <w:rFonts w:hint="default" w:ascii="宋体" w:hAnsi="宋体" w:eastAsia="宋体" w:cs="宋体"/>
          <w:color w:val="000000"/>
          <w:sz w:val="24"/>
          <w:szCs w:val="22"/>
          <w:lang w:val="en-US" w:eastAsia="zh-CN" w:bidi="ar-SA"/>
        </w:rPr>
      </w:pPr>
      <w:r>
        <w:rPr>
          <w:rFonts w:hint="eastAsia" w:ascii="宋体" w:hAnsi="宋体" w:cs="宋体"/>
          <w:color w:val="000000"/>
          <w:sz w:val="24"/>
          <w:szCs w:val="22"/>
          <w:lang w:val="en-US" w:eastAsia="zh-CN" w:bidi="ar-SA"/>
        </w:rPr>
        <w:t>10、</w:t>
      </w:r>
      <w:r>
        <w:rPr>
          <w:rFonts w:hint="eastAsia" w:ascii="宋体" w:hAnsi="宋体" w:cs="宋体"/>
          <w:b/>
          <w:bCs/>
          <w:color w:val="000000"/>
          <w:sz w:val="24"/>
          <w:szCs w:val="22"/>
          <w:lang w:val="en-US" w:eastAsia="zh-CN" w:bidi="ar-SA"/>
        </w:rPr>
        <w:t>投标人应明确拟提供的提货券可使用的在厦门市行政区域内的具体卖场情况</w:t>
      </w:r>
      <w:r>
        <w:rPr>
          <w:rFonts w:hint="eastAsia" w:ascii="宋体" w:hAnsi="宋体" w:cs="宋体"/>
          <w:color w:val="000000"/>
          <w:sz w:val="24"/>
          <w:szCs w:val="22"/>
          <w:lang w:val="en-US" w:eastAsia="zh-CN" w:bidi="ar-SA"/>
        </w:rPr>
        <w:t>，至</w:t>
      </w:r>
      <w:r>
        <w:rPr>
          <w:rFonts w:hint="eastAsia" w:ascii="宋体" w:hAnsi="宋体" w:eastAsia="宋体" w:cs="宋体"/>
          <w:color w:val="000000"/>
          <w:sz w:val="24"/>
          <w:szCs w:val="22"/>
          <w:lang w:val="en-US" w:eastAsia="zh-CN" w:bidi="ar-SA"/>
        </w:rPr>
        <w:t>少应包含卖场名称、详细地址（注：卖场应在提货券有效期内正常营业，对于未开业</w:t>
      </w:r>
      <w:r>
        <w:rPr>
          <w:rFonts w:hint="eastAsia" w:ascii="宋体" w:hAnsi="宋体" w:cs="宋体"/>
          <w:color w:val="000000"/>
          <w:sz w:val="24"/>
          <w:szCs w:val="22"/>
          <w:lang w:val="en-US" w:eastAsia="zh-CN" w:bidi="ar-SA"/>
        </w:rPr>
        <w:t>、</w:t>
      </w:r>
      <w:r>
        <w:rPr>
          <w:rFonts w:hint="eastAsia" w:ascii="宋体" w:hAnsi="宋体" w:eastAsia="宋体" w:cs="宋体"/>
          <w:color w:val="000000"/>
          <w:sz w:val="24"/>
          <w:szCs w:val="22"/>
          <w:lang w:val="en-US" w:eastAsia="zh-CN" w:bidi="ar-SA"/>
        </w:rPr>
        <w:t>即将关闭</w:t>
      </w:r>
      <w:r>
        <w:rPr>
          <w:rFonts w:hint="eastAsia" w:ascii="宋体" w:hAnsi="宋体" w:cs="宋体"/>
          <w:color w:val="000000"/>
          <w:sz w:val="24"/>
          <w:szCs w:val="22"/>
          <w:lang w:val="en-US" w:eastAsia="zh-CN" w:bidi="ar-SA"/>
        </w:rPr>
        <w:t>、已关闭</w:t>
      </w:r>
      <w:r>
        <w:rPr>
          <w:rFonts w:hint="eastAsia" w:ascii="宋体" w:hAnsi="宋体" w:eastAsia="宋体" w:cs="宋体"/>
          <w:color w:val="000000"/>
          <w:sz w:val="24"/>
          <w:szCs w:val="22"/>
          <w:lang w:val="en-US" w:eastAsia="zh-CN" w:bidi="ar-SA"/>
        </w:rPr>
        <w:t>的卖场不允许列入其中，若投标人提供信息不实，采购人有权</w:t>
      </w:r>
      <w:r>
        <w:rPr>
          <w:rFonts w:hint="eastAsia" w:ascii="宋体" w:hAnsi="宋体" w:cs="宋体"/>
          <w:color w:val="000000"/>
          <w:sz w:val="24"/>
          <w:szCs w:val="22"/>
          <w:lang w:val="en-US" w:eastAsia="zh-CN" w:bidi="ar-SA"/>
        </w:rPr>
        <w:t>取消其中标资格，并</w:t>
      </w:r>
      <w:r>
        <w:rPr>
          <w:rFonts w:hint="eastAsia" w:ascii="宋体" w:hAnsi="宋体" w:eastAsia="宋体" w:cs="宋体"/>
          <w:color w:val="000000"/>
          <w:sz w:val="24"/>
          <w:szCs w:val="22"/>
          <w:lang w:val="en-US" w:eastAsia="zh-CN" w:bidi="ar-SA"/>
        </w:rPr>
        <w:t>追究其违约责任。）</w:t>
      </w:r>
    </w:p>
    <w:p>
      <w:pPr>
        <w:spacing w:line="360" w:lineRule="auto"/>
        <w:ind w:firstLine="480" w:firstLineChars="200"/>
        <w:rPr>
          <w:rFonts w:hint="eastAsia"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1</w:t>
      </w:r>
      <w:r>
        <w:rPr>
          <w:rFonts w:hint="eastAsia" w:ascii="宋体" w:hAnsi="宋体" w:cs="宋体"/>
          <w:color w:val="000000"/>
          <w:sz w:val="24"/>
          <w:szCs w:val="22"/>
          <w:lang w:val="en-US" w:eastAsia="zh-CN" w:bidi="ar-SA"/>
        </w:rPr>
        <w:t>1</w:t>
      </w:r>
      <w:r>
        <w:rPr>
          <w:rFonts w:hint="eastAsia" w:ascii="宋体" w:hAnsi="宋体" w:eastAsia="宋体" w:cs="宋体"/>
          <w:color w:val="000000"/>
          <w:sz w:val="24"/>
          <w:szCs w:val="22"/>
          <w:lang w:val="en-US" w:eastAsia="zh-CN" w:bidi="ar-SA"/>
        </w:rPr>
        <w:t>、资格性、符合性所要求的其它相关信息。</w:t>
      </w:r>
    </w:p>
    <w:p>
      <w:pPr>
        <w:spacing w:line="360" w:lineRule="auto"/>
        <w:ind w:firstLine="480" w:firstLineChars="200"/>
        <w:rPr>
          <w:rFonts w:hint="eastAsia" w:ascii="宋体" w:hAnsi="宋体"/>
          <w:sz w:val="24"/>
        </w:rPr>
      </w:pPr>
      <w:r>
        <w:rPr>
          <w:rFonts w:hint="eastAsia" w:ascii="宋体" w:hAnsi="宋体"/>
          <w:sz w:val="24"/>
          <w:lang w:val="en-US" w:eastAsia="zh-CN"/>
        </w:rPr>
        <w:t>12、</w:t>
      </w:r>
      <w:r>
        <w:rPr>
          <w:rFonts w:hint="eastAsia" w:ascii="宋体" w:hAnsi="宋体" w:cs="Arial"/>
          <w:sz w:val="24"/>
        </w:rPr>
        <w:t>成交供应商须严格按照</w:t>
      </w:r>
      <w:bookmarkStart w:id="6" w:name="_Hlk54506677"/>
      <w:r>
        <w:rPr>
          <w:rFonts w:hint="eastAsia" w:ascii="宋体" w:hAnsi="宋体" w:cs="Arial"/>
          <w:sz w:val="24"/>
          <w:lang w:eastAsia="zh-CN"/>
        </w:rPr>
        <w:t>报价表中的</w:t>
      </w:r>
      <w:r>
        <w:rPr>
          <w:rFonts w:hint="eastAsia" w:ascii="宋体" w:hAnsi="宋体" w:cs="Arial"/>
          <w:sz w:val="24"/>
        </w:rPr>
        <w:t>项目清单</w:t>
      </w:r>
      <w:bookmarkEnd w:id="6"/>
      <w:r>
        <w:rPr>
          <w:rFonts w:hint="eastAsia" w:ascii="宋体" w:hAnsi="宋体" w:cs="Arial"/>
          <w:sz w:val="24"/>
        </w:rPr>
        <w:t>供货</w:t>
      </w:r>
      <w:r>
        <w:rPr>
          <w:rFonts w:hint="eastAsia" w:ascii="宋体" w:hAnsi="宋体" w:cs="Arial"/>
          <w:sz w:val="24"/>
          <w:lang w:eastAsia="zh-CN"/>
        </w:rPr>
        <w:t>，</w:t>
      </w:r>
      <w:r>
        <w:rPr>
          <w:rFonts w:hint="eastAsia" w:ascii="宋体" w:hAnsi="宋体" w:cs="Arial"/>
          <w:b/>
          <w:bCs/>
          <w:sz w:val="24"/>
        </w:rPr>
        <w:t>须提供承诺书。</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bookmarkEnd w:id="5"/>
      <w:bookmarkStart w:id="7" w:name="_Toc363578332"/>
      <w:bookmarkStart w:id="8" w:name="_Toc361840720"/>
      <w:bookmarkStart w:id="9" w:name="_Toc415216384"/>
      <w:bookmarkStart w:id="10" w:name="_Toc238294552"/>
    </w:p>
    <w:p>
      <w:pPr>
        <w:spacing w:line="360" w:lineRule="auto"/>
        <w:rPr>
          <w:rFonts w:ascii="宋体" w:hAnsi="宋体"/>
          <w:b/>
          <w:sz w:val="24"/>
        </w:rPr>
      </w:pPr>
      <w:r>
        <w:rPr>
          <w:rFonts w:hint="eastAsia" w:ascii="宋体" w:hAnsi="宋体"/>
          <w:b/>
          <w:sz w:val="24"/>
        </w:rPr>
        <w:t>二、报价要求</w:t>
      </w:r>
      <w:bookmarkEnd w:id="7"/>
      <w:bookmarkEnd w:id="8"/>
      <w:bookmarkEnd w:id="9"/>
    </w:p>
    <w:p>
      <w:pPr>
        <w:spacing w:line="360" w:lineRule="auto"/>
        <w:ind w:firstLine="480" w:firstLineChars="200"/>
        <w:rPr>
          <w:rFonts w:hint="eastAsia" w:ascii="宋体" w:hAnsi="宋体" w:eastAsia="宋体"/>
          <w:sz w:val="24"/>
          <w:lang w:eastAsia="zh-CN"/>
        </w:rPr>
      </w:pPr>
      <w:r>
        <w:rPr>
          <w:rFonts w:hint="eastAsia" w:ascii="宋体" w:hAnsi="宋体"/>
          <w:sz w:val="24"/>
        </w:rPr>
        <w:t>1、本项目须列出</w:t>
      </w:r>
      <w:r>
        <w:rPr>
          <w:rFonts w:hint="eastAsia" w:ascii="宋体" w:hAnsi="宋体"/>
          <w:sz w:val="24"/>
          <w:lang w:eastAsia="zh-CN"/>
        </w:rPr>
        <w:t>报价表中</w:t>
      </w:r>
      <w:r>
        <w:rPr>
          <w:rFonts w:hint="eastAsia" w:ascii="宋体" w:hAnsi="宋体"/>
          <w:sz w:val="24"/>
        </w:rPr>
        <w:t>各项目单价及总价</w:t>
      </w:r>
      <w:r>
        <w:rPr>
          <w:rFonts w:hint="eastAsia" w:ascii="宋体" w:hAnsi="宋体"/>
          <w:sz w:val="24"/>
          <w:lang w:eastAsia="zh-CN"/>
        </w:rPr>
        <w:t>，供应商应视此次报价为最终费用，响应供应商单价报价中漏报、少报的费用，视为此项费用已隐含在采购响应报价中，成交后不得再向采购人收取任何费用。</w:t>
      </w:r>
    </w:p>
    <w:p>
      <w:pPr>
        <w:spacing w:line="360" w:lineRule="auto"/>
        <w:jc w:val="left"/>
        <w:rPr>
          <w:rFonts w:ascii="宋体" w:hAnsi="宋体"/>
          <w:b/>
          <w:sz w:val="24"/>
        </w:rPr>
      </w:pPr>
      <w:bookmarkStart w:id="11" w:name="_Toc415216385"/>
      <w:bookmarkStart w:id="12" w:name="_Toc363578333"/>
      <w:bookmarkStart w:id="13" w:name="_Toc361840721"/>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w:t>
      </w:r>
      <w:r>
        <w:rPr>
          <w:rFonts w:hint="eastAsia" w:ascii="宋体" w:hAnsi="宋体"/>
          <w:bCs/>
          <w:sz w:val="24"/>
          <w:lang w:eastAsia="zh-CN"/>
        </w:rPr>
        <w:t>时</w:t>
      </w:r>
      <w:r>
        <w:rPr>
          <w:rFonts w:hint="eastAsia" w:ascii="宋体" w:hAnsi="宋体"/>
          <w:bCs/>
          <w:sz w:val="24"/>
        </w:rPr>
        <w:t>，符合资格性、符合性审查要求的响应供应商少于三家，可按照评审标准组织评审并确定成交供应商。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hint="eastAsia"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w:t>
      </w:r>
      <w:r>
        <w:rPr>
          <w:rFonts w:hint="eastAsia" w:ascii="宋体" w:hAnsi="宋体"/>
          <w:bCs/>
          <w:color w:val="auto"/>
          <w:sz w:val="24"/>
        </w:rPr>
        <w:t>报价最低</w:t>
      </w:r>
      <w:r>
        <w:rPr>
          <w:rFonts w:hint="eastAsia" w:ascii="宋体" w:hAnsi="宋体"/>
          <w:bCs/>
          <w:sz w:val="24"/>
        </w:rPr>
        <w:t>的原则确定最终的供应商</w:t>
      </w:r>
      <w:r>
        <w:rPr>
          <w:rFonts w:hint="eastAsia" w:ascii="宋体" w:hAnsi="宋体"/>
          <w:bCs/>
          <w:sz w:val="24"/>
          <w:lang w:eastAsia="zh-CN"/>
        </w:rPr>
        <w:t>，若响应供应商的优惠同等，则以在厦门地区在售门店数量进行比较，在售门店总数量多者中标，若响应供应商将已关停门店计入总门店数量，</w:t>
      </w:r>
      <w:r>
        <w:rPr>
          <w:rFonts w:hint="eastAsia" w:ascii="宋体" w:hAnsi="宋体"/>
          <w:bCs/>
          <w:sz w:val="24"/>
        </w:rPr>
        <w:t>将取消其成交资格。</w:t>
      </w:r>
    </w:p>
    <w:p>
      <w:pPr>
        <w:spacing w:line="360" w:lineRule="auto"/>
        <w:jc w:val="left"/>
        <w:rPr>
          <w:rFonts w:ascii="宋体" w:hAnsi="宋体"/>
          <w:b/>
          <w:sz w:val="24"/>
        </w:rPr>
      </w:pPr>
      <w:r>
        <w:rPr>
          <w:rFonts w:hint="eastAsia" w:ascii="宋体" w:hAnsi="宋体"/>
          <w:b/>
          <w:sz w:val="24"/>
        </w:rPr>
        <w:t>四、验收标准</w:t>
      </w:r>
      <w:bookmarkEnd w:id="11"/>
      <w:bookmarkEnd w:id="12"/>
      <w:bookmarkEnd w:id="13"/>
    </w:p>
    <w:p>
      <w:pPr>
        <w:tabs>
          <w:tab w:val="left" w:pos="8640"/>
        </w:tabs>
        <w:spacing w:line="360" w:lineRule="auto"/>
        <w:ind w:right="-42" w:rightChars="-15" w:firstLine="600" w:firstLineChars="250"/>
        <w:jc w:val="left"/>
        <w:rPr>
          <w:rFonts w:ascii="宋体" w:hAnsi="宋体" w:cs="Arial"/>
          <w:sz w:val="24"/>
        </w:rPr>
      </w:pPr>
      <w:bookmarkStart w:id="14" w:name="_Toc361840722"/>
      <w:bookmarkStart w:id="15" w:name="_Toc415216386"/>
      <w:bookmarkStart w:id="16" w:name="_Toc363578334"/>
      <w:bookmarkStart w:id="17" w:name="_Toc415216389"/>
      <w:bookmarkStart w:id="18" w:name="_Toc361840725"/>
      <w:bookmarkStart w:id="19" w:name="_Toc36357833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highlight w:val="none"/>
          <w:lang w:val="en-US" w:eastAsia="zh-CN"/>
        </w:rPr>
      </w:pPr>
      <w:r>
        <w:rPr>
          <w:rFonts w:hint="eastAsia" w:ascii="宋体" w:hAnsi="宋体" w:cs="Arial"/>
          <w:sz w:val="24"/>
        </w:rPr>
        <w:t>2、所有货物必须</w:t>
      </w:r>
      <w:r>
        <w:rPr>
          <w:rFonts w:hint="eastAsia" w:ascii="宋体" w:hAnsi="宋体" w:cs="Arial"/>
          <w:sz w:val="24"/>
          <w:highlight w:val="none"/>
          <w:lang w:val="en-US" w:eastAsia="zh-CN"/>
        </w:rPr>
        <w:t>与项目清单所列货物规格型号一致，以保证产品质量。且供应商所</w:t>
      </w:r>
    </w:p>
    <w:p>
      <w:pPr>
        <w:spacing w:line="360" w:lineRule="auto"/>
        <w:jc w:val="left"/>
        <w:rPr>
          <w:rFonts w:hint="eastAsia" w:ascii="宋体" w:hAnsi="宋体" w:eastAsia="宋体" w:cs="Arial"/>
          <w:sz w:val="24"/>
          <w:lang w:val="en-US" w:eastAsia="zh-CN"/>
        </w:rPr>
      </w:pPr>
      <w:r>
        <w:rPr>
          <w:rFonts w:hint="eastAsia" w:ascii="宋体" w:hAnsi="宋体" w:cs="Arial"/>
          <w:sz w:val="24"/>
          <w:highlight w:val="none"/>
          <w:lang w:val="en-US" w:eastAsia="zh-CN"/>
        </w:rPr>
        <w:t>提交的生日慰问品所兑换的商品需</w:t>
      </w:r>
      <w:r>
        <w:rPr>
          <w:rFonts w:hint="eastAsia" w:ascii="宋体" w:hAnsi="宋体" w:cs="Arial"/>
          <w:sz w:val="24"/>
        </w:rPr>
        <w:t>满足采购文件的基本要求，否则采购人有权退货，同时由于使用成交供应商提供的不合格产品</w:t>
      </w:r>
      <w:r>
        <w:rPr>
          <w:rFonts w:hint="eastAsia" w:ascii="宋体" w:hAnsi="宋体" w:cs="Arial"/>
          <w:sz w:val="24"/>
          <w:lang w:eastAsia="zh-CN"/>
        </w:rPr>
        <w:t>（食品）</w:t>
      </w:r>
      <w:r>
        <w:rPr>
          <w:rFonts w:hint="eastAsia" w:ascii="宋体" w:hAnsi="宋体" w:cs="Arial"/>
          <w:sz w:val="24"/>
        </w:rPr>
        <w:t>给采购人造成损害的，应</w:t>
      </w:r>
      <w:r>
        <w:rPr>
          <w:rFonts w:hint="eastAsia" w:ascii="宋体" w:hAnsi="宋体" w:cs="Arial"/>
          <w:sz w:val="24"/>
          <w:lang w:eastAsia="zh-CN"/>
        </w:rPr>
        <w:t>依据相关法律法规进行</w:t>
      </w:r>
      <w:r>
        <w:rPr>
          <w:rFonts w:hint="eastAsia" w:ascii="宋体" w:hAnsi="宋体" w:cs="Arial"/>
          <w:sz w:val="24"/>
        </w:rPr>
        <w:t>赔偿，并承担由此造成的违约责任。</w:t>
      </w:r>
    </w:p>
    <w:p>
      <w:pPr>
        <w:numPr>
          <w:ilvl w:val="0"/>
          <w:numId w:val="2"/>
        </w:numPr>
        <w:spacing w:line="360" w:lineRule="auto"/>
        <w:ind w:firstLine="600" w:firstLineChars="250"/>
        <w:rPr>
          <w:rFonts w:hint="eastAsia" w:ascii="宋体" w:hAnsi="宋体" w:cs="Arial"/>
          <w:sz w:val="24"/>
        </w:rPr>
      </w:pPr>
      <w:r>
        <w:rPr>
          <w:rFonts w:hint="eastAsia" w:ascii="宋体" w:hAnsi="宋体" w:cs="Arial"/>
          <w:sz w:val="24"/>
          <w:lang w:eastAsia="zh-CN"/>
        </w:rPr>
        <w:t>供应商如未按照</w:t>
      </w:r>
      <w:r>
        <w:rPr>
          <w:rFonts w:hint="eastAsia" w:ascii="宋体" w:hAnsi="宋体"/>
          <w:sz w:val="24"/>
          <w:lang w:eastAsia="zh-CN"/>
        </w:rPr>
        <w:t>报价表进行货物提供，则采购人有权照价扣除相应货物费用，同时，供应商应承担由此造成的违约责任。</w:t>
      </w:r>
    </w:p>
    <w:p>
      <w:pPr>
        <w:numPr>
          <w:ilvl w:val="0"/>
          <w:numId w:val="2"/>
        </w:numPr>
        <w:spacing w:line="360" w:lineRule="auto"/>
        <w:ind w:firstLine="600" w:firstLineChars="250"/>
        <w:rPr>
          <w:rFonts w:hint="eastAsia" w:ascii="宋体" w:hAnsi="宋体" w:cs="Arial"/>
          <w:sz w:val="24"/>
        </w:rPr>
      </w:pPr>
      <w:r>
        <w:rPr>
          <w:rFonts w:hint="eastAsia" w:ascii="宋体" w:hAnsi="宋体" w:cs="Arial"/>
          <w:sz w:val="24"/>
          <w:lang w:eastAsia="zh-CN"/>
        </w:rPr>
        <w:t>供应商</w:t>
      </w:r>
      <w:r>
        <w:rPr>
          <w:rFonts w:hint="eastAsia" w:ascii="宋体" w:hAnsi="宋体" w:cs="宋体"/>
          <w:sz w:val="24"/>
          <w:szCs w:val="24"/>
          <w:lang w:eastAsia="zh-CN"/>
        </w:rPr>
        <w:t>门店如拒绝提供商品兑换服务</w:t>
      </w:r>
      <w:r>
        <w:rPr>
          <w:rFonts w:hint="eastAsia" w:ascii="宋体" w:hAnsi="宋体"/>
          <w:sz w:val="24"/>
          <w:lang w:eastAsia="zh-CN"/>
        </w:rPr>
        <w:t>，响应供应商需给予联系协调，否则供应商应承担由此造成的违约责任。</w:t>
      </w:r>
    </w:p>
    <w:p>
      <w:pPr>
        <w:numPr>
          <w:ilvl w:val="0"/>
          <w:numId w:val="2"/>
        </w:numPr>
        <w:spacing w:line="360" w:lineRule="auto"/>
        <w:ind w:firstLine="600" w:firstLineChars="250"/>
        <w:rPr>
          <w:rFonts w:hint="eastAsia" w:ascii="宋体" w:hAnsi="宋体"/>
          <w:b/>
          <w:sz w:val="24"/>
        </w:rPr>
      </w:pPr>
      <w:r>
        <w:rPr>
          <w:rFonts w:hint="eastAsia" w:ascii="宋体" w:hAnsi="宋体" w:cs="Arial"/>
          <w:sz w:val="24"/>
          <w:lang w:eastAsia="zh-CN"/>
        </w:rPr>
        <w:t>验</w:t>
      </w:r>
      <w:r>
        <w:rPr>
          <w:rFonts w:hint="eastAsia" w:ascii="宋体" w:hAnsi="宋体" w:cs="Arial"/>
          <w:sz w:val="24"/>
        </w:rPr>
        <w:t>收时成交供应商代表必须在场，验收合格后，采购人须在成交供应商出具的验收单签字，成交供应商凭验收单办理有关手续。</w:t>
      </w:r>
    </w:p>
    <w:p>
      <w:pPr>
        <w:spacing w:line="360" w:lineRule="auto"/>
        <w:ind w:firstLine="480" w:firstLineChars="200"/>
        <w:rPr>
          <w:rFonts w:hint="eastAsia"/>
        </w:rPr>
      </w:pPr>
      <w:r>
        <w:rPr>
          <w:rFonts w:hint="eastAsia" w:ascii="宋体" w:hAnsi="宋体" w:cs="Arial"/>
          <w:sz w:val="24"/>
          <w:lang w:val="en-US" w:eastAsia="zh-CN"/>
        </w:rPr>
        <w:t>6</w:t>
      </w:r>
      <w:r>
        <w:rPr>
          <w:rFonts w:hint="eastAsia" w:ascii="宋体" w:hAnsi="宋体" w:cs="Arial"/>
          <w:sz w:val="24"/>
        </w:rPr>
        <w:t>、若中标供应商未按本项目所要求进行供货/服务（包括但不限于超出交付期交付货物/服务、未履行供货/服务承诺），首次出现以上情况者，给与警告；连续两次出现以上情况者，将视情节严重程度给予惩罚，情节严重者，将取消该中标供应商参与本院其他项目的投标资格。</w:t>
      </w:r>
    </w:p>
    <w:p>
      <w:pPr>
        <w:spacing w:line="360" w:lineRule="auto"/>
        <w:jc w:val="left"/>
        <w:rPr>
          <w:rFonts w:ascii="宋体" w:hAnsi="宋体"/>
          <w:b/>
          <w:sz w:val="24"/>
        </w:rPr>
      </w:pPr>
      <w:r>
        <w:rPr>
          <w:rFonts w:hint="eastAsia" w:ascii="宋体" w:hAnsi="宋体"/>
          <w:b/>
          <w:sz w:val="24"/>
        </w:rPr>
        <w:t>五、</w:t>
      </w:r>
      <w:bookmarkEnd w:id="14"/>
      <w:bookmarkEnd w:id="15"/>
      <w:bookmarkEnd w:id="16"/>
      <w:r>
        <w:rPr>
          <w:rFonts w:hint="eastAsia" w:ascii="宋体" w:hAnsi="宋体"/>
          <w:b/>
          <w:sz w:val="24"/>
          <w:lang w:eastAsia="zh-CN"/>
        </w:rPr>
        <w:t>有效</w:t>
      </w:r>
      <w:r>
        <w:rPr>
          <w:rFonts w:hint="eastAsia" w:ascii="宋体" w:hAnsi="宋体"/>
          <w:b/>
          <w:sz w:val="24"/>
        </w:rPr>
        <w:t>期</w:t>
      </w:r>
    </w:p>
    <w:p>
      <w:pPr>
        <w:spacing w:line="360" w:lineRule="auto"/>
        <w:ind w:firstLine="595" w:firstLineChars="248"/>
        <w:jc w:val="left"/>
        <w:rPr>
          <w:rFonts w:hint="eastAsia" w:ascii="宋体" w:hAnsi="宋体" w:eastAsia="宋体" w:cs="Arial"/>
          <w:sz w:val="24"/>
          <w:lang w:eastAsia="zh-CN"/>
        </w:rPr>
      </w:pPr>
      <w:bookmarkStart w:id="20" w:name="_Toc169944033"/>
      <w:bookmarkStart w:id="21" w:name="_Toc191691980"/>
      <w:bookmarkStart w:id="22" w:name="_Toc169877486"/>
      <w:r>
        <w:rPr>
          <w:rFonts w:hint="eastAsia" w:ascii="宋体" w:hAnsi="宋体" w:cs="宋体"/>
          <w:sz w:val="24"/>
        </w:rPr>
        <w:t>供应商提供的蛋糕券可多次累计消费，用完为止，且有效期不得少于 2 年（提供蛋糕券之日起开始计时）</w:t>
      </w:r>
      <w:r>
        <w:rPr>
          <w:rFonts w:hint="eastAsia" w:ascii="宋体" w:hAnsi="宋体" w:cs="宋体"/>
          <w:sz w:val="24"/>
          <w:lang w:eastAsia="zh-CN"/>
        </w:rPr>
        <w:t>，若有效期到期，则到期后可办理一次延期，</w:t>
      </w:r>
      <w:r>
        <w:rPr>
          <w:rFonts w:hint="eastAsia" w:ascii="宋体" w:hAnsi="宋体" w:cs="Arial"/>
          <w:b/>
          <w:bCs/>
          <w:sz w:val="24"/>
          <w:lang w:eastAsia="zh-CN"/>
        </w:rPr>
        <w:t>供应商</w:t>
      </w:r>
      <w:r>
        <w:rPr>
          <w:rFonts w:hint="eastAsia" w:ascii="宋体" w:hAnsi="宋体" w:cs="Arial"/>
          <w:b/>
          <w:bCs/>
          <w:sz w:val="24"/>
        </w:rPr>
        <w:t>须提供承诺书</w:t>
      </w:r>
      <w:r>
        <w:rPr>
          <w:rFonts w:hint="eastAsia" w:ascii="宋体" w:hAnsi="宋体" w:cs="宋体"/>
          <w:sz w:val="24"/>
          <w:lang w:eastAsia="zh-CN"/>
        </w:rPr>
        <w:t>。</w:t>
      </w:r>
    </w:p>
    <w:bookmarkEnd w:id="20"/>
    <w:bookmarkEnd w:id="21"/>
    <w:bookmarkEnd w:id="22"/>
    <w:p>
      <w:pPr>
        <w:spacing w:line="360" w:lineRule="auto"/>
        <w:jc w:val="left"/>
        <w:rPr>
          <w:rFonts w:ascii="宋体" w:hAnsi="宋体"/>
          <w:b/>
          <w:sz w:val="24"/>
        </w:rPr>
      </w:pPr>
      <w:bookmarkStart w:id="28" w:name="_GoBack"/>
      <w:bookmarkEnd w:id="28"/>
      <w:r>
        <w:rPr>
          <w:rFonts w:hint="eastAsia" w:ascii="宋体" w:hAnsi="宋体"/>
          <w:b/>
          <w:sz w:val="24"/>
        </w:rPr>
        <w:t>六、合同签订</w:t>
      </w:r>
      <w:bookmarkEnd w:id="17"/>
      <w:bookmarkEnd w:id="18"/>
      <w:bookmarkEnd w:id="19"/>
    </w:p>
    <w:p>
      <w:pPr>
        <w:spacing w:line="360" w:lineRule="auto"/>
        <w:ind w:firstLine="480" w:firstLineChars="200"/>
        <w:rPr>
          <w:rFonts w:ascii="宋体" w:hAnsi="宋体"/>
          <w:sz w:val="24"/>
        </w:rPr>
      </w:pPr>
      <w:bookmarkStart w:id="23" w:name="_Toc415216390"/>
      <w:r>
        <w:rPr>
          <w:rFonts w:hint="eastAsia" w:ascii="宋体" w:hAnsi="宋体"/>
          <w:sz w:val="24"/>
        </w:rPr>
        <w:t>成交供应商中标后应在5日内与采购单位签订合同，否则视为自动放弃中标权。采购文件条款、成交供应商的采购响应文件内容均为合同签订的基础。成交供应商应在合同签订后的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rPr>
        <w:t>五、付款方式</w:t>
      </w:r>
      <w:bookmarkEnd w:id="10"/>
      <w:bookmarkEnd w:id="23"/>
    </w:p>
    <w:p>
      <w:pPr>
        <w:numPr>
          <w:ilvl w:val="0"/>
          <w:numId w:val="0"/>
        </w:numPr>
        <w:spacing w:line="460" w:lineRule="exact"/>
        <w:ind w:firstLine="480" w:firstLineChars="200"/>
      </w:pPr>
      <w:r>
        <w:rPr>
          <w:rFonts w:hint="eastAsia" w:ascii="宋体" w:hAnsi="宋体"/>
          <w:sz w:val="24"/>
          <w:szCs w:val="20"/>
        </w:rPr>
        <w:t>成交供应商按照采购文件、采购响应文件及合同等要求提供合格的服务，</w:t>
      </w:r>
      <w:r>
        <w:rPr>
          <w:rFonts w:hint="eastAsia" w:ascii="宋体" w:hAnsi="宋体"/>
          <w:color w:val="000000"/>
          <w:sz w:val="24"/>
        </w:rPr>
        <w:t>中标单位</w:t>
      </w:r>
      <w:r>
        <w:rPr>
          <w:rFonts w:hint="eastAsia" w:ascii="宋体" w:hAnsi="宋体"/>
          <w:sz w:val="24"/>
        </w:rPr>
        <w:t>中标人提供每</w:t>
      </w:r>
      <w:r>
        <w:rPr>
          <w:rFonts w:hint="eastAsia" w:ascii="宋体" w:hAnsi="宋体"/>
          <w:sz w:val="24"/>
          <w:lang w:eastAsia="zh-CN"/>
        </w:rPr>
        <w:t>月</w:t>
      </w:r>
      <w:r>
        <w:rPr>
          <w:rFonts w:hint="eastAsia" w:ascii="宋体" w:hAnsi="宋体"/>
          <w:sz w:val="24"/>
        </w:rPr>
        <w:t>的提货券和发票后</w:t>
      </w:r>
      <w:r>
        <w:rPr>
          <w:rFonts w:hint="eastAsia" w:ascii="宋体" w:hAnsi="宋体"/>
          <w:sz w:val="24"/>
          <w:szCs w:val="20"/>
          <w:lang w:eastAsia="zh-CN"/>
        </w:rPr>
        <w:t>，</w:t>
      </w:r>
      <w:r>
        <w:rPr>
          <w:rFonts w:hint="eastAsia" w:ascii="宋体" w:hAnsi="宋体"/>
          <w:sz w:val="24"/>
        </w:rPr>
        <w:t>由采购人转账付款。供货商应能提供有效的增值税发票。</w:t>
      </w:r>
    </w:p>
    <w:p>
      <w:pPr>
        <w:keepNext/>
        <w:keepLines/>
        <w:pageBreakBefore/>
        <w:spacing w:before="260" w:after="260" w:line="360" w:lineRule="auto"/>
        <w:jc w:val="center"/>
        <w:outlineLvl w:val="1"/>
        <w:rPr>
          <w:rFonts w:ascii="宋体" w:hAnsi="宋体"/>
          <w:b/>
          <w:bCs/>
          <w:szCs w:val="28"/>
        </w:rPr>
      </w:pPr>
      <w:bookmarkStart w:id="24" w:name="_Toc431190639"/>
      <w:bookmarkStart w:id="25" w:name="_Toc398504591"/>
      <w:bookmarkStart w:id="26" w:name="_Toc398284535"/>
      <w:bookmarkStart w:id="27" w:name="_Toc532149370"/>
      <w:r>
        <w:rPr>
          <w:rFonts w:hint="eastAsia" w:ascii="宋体" w:hAnsi="宋体"/>
          <w:b/>
          <w:bCs/>
          <w:szCs w:val="28"/>
        </w:rPr>
        <w:t>四：</w:t>
      </w:r>
      <w:r>
        <w:rPr>
          <w:rFonts w:ascii="宋体" w:hAnsi="宋体"/>
          <w:b/>
          <w:bCs/>
          <w:szCs w:val="28"/>
        </w:rPr>
        <w:t>资格性、符合性检查表</w:t>
      </w:r>
      <w:bookmarkEnd w:id="24"/>
      <w:bookmarkEnd w:id="25"/>
      <w:bookmarkEnd w:id="26"/>
      <w:bookmarkEnd w:id="27"/>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9"/>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3"/>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p>
        </w:tc>
        <w:tc>
          <w:tcPr>
            <w:tcW w:w="969" w:type="dxa"/>
            <w:tcMar>
              <w:top w:w="0" w:type="dxa"/>
              <w:left w:w="108" w:type="dxa"/>
              <w:bottom w:w="0" w:type="dxa"/>
              <w:right w:w="108" w:type="dxa"/>
            </w:tcMar>
            <w:vAlign w:val="center"/>
          </w:tcPr>
          <w:p>
            <w:pPr>
              <w:spacing w:line="400" w:lineRule="exact"/>
              <w:jc w:val="center"/>
              <w:rPr>
                <w:rFonts w:ascii="宋体" w:hAnsi="宋体"/>
                <w:sz w:val="24"/>
              </w:rPr>
            </w:pP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具体详见第三章带◇号的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hint="eastAsia" w:ascii="宋体" w:hAnsi="宋体" w:eastAsia="宋体"/>
                <w:sz w:val="24"/>
                <w:highlight w:val="yellow"/>
                <w:lang w:eastAsia="zh-CN"/>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20" w:lineRule="exact"/>
              <w:jc w:val="lef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1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0" t="0" r="0" b="0"/>
              <wp:wrapNone/>
              <wp:docPr id="1" name="直线 1025"/>
              <wp:cNvGraphicFramePr/>
              <a:graphic xmlns:a="http://schemas.openxmlformats.org/drawingml/2006/main">
                <a:graphicData uri="http://schemas.microsoft.com/office/word/2010/wordprocessingShape">
                  <wps:wsp>
                    <wps:cNvCnPr/>
                    <wps:spPr>
                      <a:xfrm>
                        <a:off x="0" y="0"/>
                        <a:ext cx="6235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uB1ddQA&#10;AAAGAQAADwAAAAAAAAABACAAAAAiAAAAZHJzL2Rvd25yZXYueG1sUEsBAhQAFAAAAAgAh07iQKd5&#10;kQnqAQAA3gMAAA4AAAAAAAAAAQAgAAAAIwEAAGRycy9lMm9Eb2MueG1sUEsFBgAAAAAGAAYAWQEA&#10;AH8FAAAAAA==&#10;">
              <v:fill on="f" focussize="0,0"/>
              <v:stroke color="#000000" joinstyle="round"/>
              <v:imagedata o:title=""/>
              <o:lock v:ext="edit" aspectratio="f"/>
            </v:line>
          </w:pict>
        </mc:Fallback>
      </mc:AlternateConten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abstractNum w:abstractNumId="2">
    <w:nsid w:val="F8F1F551"/>
    <w:multiLevelType w:val="singleLevel"/>
    <w:tmpl w:val="F8F1F551"/>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96D1F"/>
    <w:rsid w:val="00197D15"/>
    <w:rsid w:val="001A1202"/>
    <w:rsid w:val="001A39D1"/>
    <w:rsid w:val="001C308E"/>
    <w:rsid w:val="001C64ED"/>
    <w:rsid w:val="001D1D03"/>
    <w:rsid w:val="001D633D"/>
    <w:rsid w:val="001E7D80"/>
    <w:rsid w:val="001F4CE0"/>
    <w:rsid w:val="00222840"/>
    <w:rsid w:val="00222A78"/>
    <w:rsid w:val="00233B8E"/>
    <w:rsid w:val="002375BD"/>
    <w:rsid w:val="00242E8E"/>
    <w:rsid w:val="0028533C"/>
    <w:rsid w:val="00291C13"/>
    <w:rsid w:val="00295261"/>
    <w:rsid w:val="00297471"/>
    <w:rsid w:val="00297FB2"/>
    <w:rsid w:val="002B4967"/>
    <w:rsid w:val="002E4552"/>
    <w:rsid w:val="002E69A7"/>
    <w:rsid w:val="0031231E"/>
    <w:rsid w:val="00314EA3"/>
    <w:rsid w:val="00327477"/>
    <w:rsid w:val="00330A1B"/>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D6510"/>
    <w:rsid w:val="003E3D6A"/>
    <w:rsid w:val="003E7573"/>
    <w:rsid w:val="00412201"/>
    <w:rsid w:val="00412E38"/>
    <w:rsid w:val="00420E32"/>
    <w:rsid w:val="004317E8"/>
    <w:rsid w:val="004377E6"/>
    <w:rsid w:val="00441DA2"/>
    <w:rsid w:val="004426F5"/>
    <w:rsid w:val="004704E8"/>
    <w:rsid w:val="00473907"/>
    <w:rsid w:val="00493B7E"/>
    <w:rsid w:val="004C37F3"/>
    <w:rsid w:val="004C678E"/>
    <w:rsid w:val="004D68BD"/>
    <w:rsid w:val="004D6A53"/>
    <w:rsid w:val="004E41DB"/>
    <w:rsid w:val="004E45D4"/>
    <w:rsid w:val="004E5DBE"/>
    <w:rsid w:val="004F3C57"/>
    <w:rsid w:val="004F5E47"/>
    <w:rsid w:val="004F61E1"/>
    <w:rsid w:val="005001AA"/>
    <w:rsid w:val="00513C6C"/>
    <w:rsid w:val="005276EB"/>
    <w:rsid w:val="0054470F"/>
    <w:rsid w:val="005739B5"/>
    <w:rsid w:val="005831A2"/>
    <w:rsid w:val="00587C26"/>
    <w:rsid w:val="005A0C28"/>
    <w:rsid w:val="005B4F73"/>
    <w:rsid w:val="005B5F2E"/>
    <w:rsid w:val="005B6EF0"/>
    <w:rsid w:val="005C3715"/>
    <w:rsid w:val="005C732D"/>
    <w:rsid w:val="005E63DD"/>
    <w:rsid w:val="00606D3E"/>
    <w:rsid w:val="00620856"/>
    <w:rsid w:val="006915C2"/>
    <w:rsid w:val="00693F8A"/>
    <w:rsid w:val="006A4003"/>
    <w:rsid w:val="006A7314"/>
    <w:rsid w:val="006C530A"/>
    <w:rsid w:val="006D07AB"/>
    <w:rsid w:val="006D570A"/>
    <w:rsid w:val="00707C35"/>
    <w:rsid w:val="007205C5"/>
    <w:rsid w:val="00720B01"/>
    <w:rsid w:val="0072394E"/>
    <w:rsid w:val="00723DCC"/>
    <w:rsid w:val="00737C22"/>
    <w:rsid w:val="00742126"/>
    <w:rsid w:val="00751FBF"/>
    <w:rsid w:val="00760C67"/>
    <w:rsid w:val="00771AB1"/>
    <w:rsid w:val="00771CBB"/>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02C3"/>
    <w:rsid w:val="008A11B2"/>
    <w:rsid w:val="008A41C6"/>
    <w:rsid w:val="008A70DE"/>
    <w:rsid w:val="008B1092"/>
    <w:rsid w:val="008B26ED"/>
    <w:rsid w:val="008B5073"/>
    <w:rsid w:val="008B5720"/>
    <w:rsid w:val="008C476E"/>
    <w:rsid w:val="008D14AB"/>
    <w:rsid w:val="008D59A3"/>
    <w:rsid w:val="008D7047"/>
    <w:rsid w:val="00901798"/>
    <w:rsid w:val="00912A63"/>
    <w:rsid w:val="00967F80"/>
    <w:rsid w:val="009720C8"/>
    <w:rsid w:val="0099779B"/>
    <w:rsid w:val="009A0715"/>
    <w:rsid w:val="009A6D91"/>
    <w:rsid w:val="009C382C"/>
    <w:rsid w:val="009D0BEF"/>
    <w:rsid w:val="009E0E81"/>
    <w:rsid w:val="009F054B"/>
    <w:rsid w:val="00A0001F"/>
    <w:rsid w:val="00A00D50"/>
    <w:rsid w:val="00A13EC3"/>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598"/>
    <w:rsid w:val="00BE3C71"/>
    <w:rsid w:val="00C0151D"/>
    <w:rsid w:val="00C03E88"/>
    <w:rsid w:val="00C346CA"/>
    <w:rsid w:val="00C44778"/>
    <w:rsid w:val="00C52C96"/>
    <w:rsid w:val="00C805C0"/>
    <w:rsid w:val="00CA2FAB"/>
    <w:rsid w:val="00CC27A3"/>
    <w:rsid w:val="00CC31E9"/>
    <w:rsid w:val="00CC437A"/>
    <w:rsid w:val="00CC58EE"/>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913"/>
    <w:rsid w:val="00DD2FB2"/>
    <w:rsid w:val="00DF1927"/>
    <w:rsid w:val="00DF6DA3"/>
    <w:rsid w:val="00E335FD"/>
    <w:rsid w:val="00E52370"/>
    <w:rsid w:val="00E80211"/>
    <w:rsid w:val="00E827C4"/>
    <w:rsid w:val="00E91EE1"/>
    <w:rsid w:val="00EA5FCA"/>
    <w:rsid w:val="00EA75B5"/>
    <w:rsid w:val="00EB065C"/>
    <w:rsid w:val="00EC3CA4"/>
    <w:rsid w:val="00ED21BE"/>
    <w:rsid w:val="00ED2FAD"/>
    <w:rsid w:val="00ED7C52"/>
    <w:rsid w:val="00EE6D9E"/>
    <w:rsid w:val="00F05797"/>
    <w:rsid w:val="00F07307"/>
    <w:rsid w:val="00F148FB"/>
    <w:rsid w:val="00F22617"/>
    <w:rsid w:val="00F259F5"/>
    <w:rsid w:val="00F34F36"/>
    <w:rsid w:val="00F42AA6"/>
    <w:rsid w:val="00F55966"/>
    <w:rsid w:val="00F714EA"/>
    <w:rsid w:val="00F724B1"/>
    <w:rsid w:val="00F816C9"/>
    <w:rsid w:val="00F8437D"/>
    <w:rsid w:val="00F92E78"/>
    <w:rsid w:val="00F932C7"/>
    <w:rsid w:val="00F94681"/>
    <w:rsid w:val="00F94B6A"/>
    <w:rsid w:val="00FA38CE"/>
    <w:rsid w:val="00FB371D"/>
    <w:rsid w:val="00FC2932"/>
    <w:rsid w:val="00FC3474"/>
    <w:rsid w:val="00FD0C6A"/>
    <w:rsid w:val="00FE58D8"/>
    <w:rsid w:val="00FE6051"/>
    <w:rsid w:val="013F5329"/>
    <w:rsid w:val="01A02ED1"/>
    <w:rsid w:val="025F3A7B"/>
    <w:rsid w:val="028E6A80"/>
    <w:rsid w:val="03302E54"/>
    <w:rsid w:val="046F712D"/>
    <w:rsid w:val="05905FBC"/>
    <w:rsid w:val="05F208E0"/>
    <w:rsid w:val="0621510D"/>
    <w:rsid w:val="06733E6E"/>
    <w:rsid w:val="06DD00C8"/>
    <w:rsid w:val="07785FC6"/>
    <w:rsid w:val="07E17BA5"/>
    <w:rsid w:val="0AF61B41"/>
    <w:rsid w:val="0B4873C5"/>
    <w:rsid w:val="0D4222E1"/>
    <w:rsid w:val="0D4B6254"/>
    <w:rsid w:val="0D70035B"/>
    <w:rsid w:val="0D7C0E73"/>
    <w:rsid w:val="0DCE1FE7"/>
    <w:rsid w:val="0E0F7B41"/>
    <w:rsid w:val="10580EF2"/>
    <w:rsid w:val="10785D27"/>
    <w:rsid w:val="11685646"/>
    <w:rsid w:val="11801260"/>
    <w:rsid w:val="12CD5B1C"/>
    <w:rsid w:val="13077385"/>
    <w:rsid w:val="136507C0"/>
    <w:rsid w:val="13946F8E"/>
    <w:rsid w:val="14647808"/>
    <w:rsid w:val="155763A5"/>
    <w:rsid w:val="15874965"/>
    <w:rsid w:val="16593FC1"/>
    <w:rsid w:val="16C06ACC"/>
    <w:rsid w:val="17587F81"/>
    <w:rsid w:val="175C36AF"/>
    <w:rsid w:val="17782C09"/>
    <w:rsid w:val="18857A87"/>
    <w:rsid w:val="19B01304"/>
    <w:rsid w:val="19F94502"/>
    <w:rsid w:val="1A9539C1"/>
    <w:rsid w:val="1AFF1ADD"/>
    <w:rsid w:val="1B0C3562"/>
    <w:rsid w:val="1C231B3B"/>
    <w:rsid w:val="2073394E"/>
    <w:rsid w:val="20830AD6"/>
    <w:rsid w:val="20D426AA"/>
    <w:rsid w:val="20FF203C"/>
    <w:rsid w:val="21BB76AD"/>
    <w:rsid w:val="22C24DA0"/>
    <w:rsid w:val="23705745"/>
    <w:rsid w:val="238E7853"/>
    <w:rsid w:val="24003B90"/>
    <w:rsid w:val="24086C87"/>
    <w:rsid w:val="249714A5"/>
    <w:rsid w:val="2793308C"/>
    <w:rsid w:val="27BF7614"/>
    <w:rsid w:val="27D41785"/>
    <w:rsid w:val="27DC2D2D"/>
    <w:rsid w:val="2BD37694"/>
    <w:rsid w:val="2C5D738E"/>
    <w:rsid w:val="2D0310D6"/>
    <w:rsid w:val="2E245634"/>
    <w:rsid w:val="2E8F24B5"/>
    <w:rsid w:val="2E9B41BC"/>
    <w:rsid w:val="2EBD759E"/>
    <w:rsid w:val="2F336341"/>
    <w:rsid w:val="30D321E2"/>
    <w:rsid w:val="31957A45"/>
    <w:rsid w:val="32171E1B"/>
    <w:rsid w:val="32263CD7"/>
    <w:rsid w:val="324D07C5"/>
    <w:rsid w:val="325974FE"/>
    <w:rsid w:val="330509AA"/>
    <w:rsid w:val="33136432"/>
    <w:rsid w:val="3401563B"/>
    <w:rsid w:val="346944A1"/>
    <w:rsid w:val="366418C3"/>
    <w:rsid w:val="37250422"/>
    <w:rsid w:val="37562E22"/>
    <w:rsid w:val="37992A95"/>
    <w:rsid w:val="37A0414D"/>
    <w:rsid w:val="384930BC"/>
    <w:rsid w:val="38994217"/>
    <w:rsid w:val="38C802B1"/>
    <w:rsid w:val="39DB460C"/>
    <w:rsid w:val="39DC5332"/>
    <w:rsid w:val="3A1B1183"/>
    <w:rsid w:val="3A607ECC"/>
    <w:rsid w:val="3A65316C"/>
    <w:rsid w:val="3A9E683F"/>
    <w:rsid w:val="3AAB23AB"/>
    <w:rsid w:val="3CC5761A"/>
    <w:rsid w:val="3D206478"/>
    <w:rsid w:val="3D29445B"/>
    <w:rsid w:val="3D7B5565"/>
    <w:rsid w:val="3D876ECB"/>
    <w:rsid w:val="3DAE1908"/>
    <w:rsid w:val="3E6B119F"/>
    <w:rsid w:val="3F975062"/>
    <w:rsid w:val="3FE835CA"/>
    <w:rsid w:val="3FF1030D"/>
    <w:rsid w:val="3FF6667C"/>
    <w:rsid w:val="41662CE4"/>
    <w:rsid w:val="417F6A14"/>
    <w:rsid w:val="42907DEB"/>
    <w:rsid w:val="43031912"/>
    <w:rsid w:val="432152AA"/>
    <w:rsid w:val="43D842D9"/>
    <w:rsid w:val="43E77EB0"/>
    <w:rsid w:val="440E420C"/>
    <w:rsid w:val="446B2A59"/>
    <w:rsid w:val="44A05E6A"/>
    <w:rsid w:val="44C57D20"/>
    <w:rsid w:val="455F46C9"/>
    <w:rsid w:val="464962C6"/>
    <w:rsid w:val="469314E6"/>
    <w:rsid w:val="46A045CF"/>
    <w:rsid w:val="46C4198F"/>
    <w:rsid w:val="46CC27AC"/>
    <w:rsid w:val="46EB679E"/>
    <w:rsid w:val="474F16CF"/>
    <w:rsid w:val="476468E7"/>
    <w:rsid w:val="4788207D"/>
    <w:rsid w:val="48597B37"/>
    <w:rsid w:val="48821F4B"/>
    <w:rsid w:val="48D805C0"/>
    <w:rsid w:val="48EF4998"/>
    <w:rsid w:val="497F0E34"/>
    <w:rsid w:val="49AB4337"/>
    <w:rsid w:val="4A794139"/>
    <w:rsid w:val="4C2F7A07"/>
    <w:rsid w:val="4C5A3A74"/>
    <w:rsid w:val="4CCA63CF"/>
    <w:rsid w:val="4CD74607"/>
    <w:rsid w:val="4D0E6F7A"/>
    <w:rsid w:val="4D5E2C35"/>
    <w:rsid w:val="4EF43CFB"/>
    <w:rsid w:val="4F08033F"/>
    <w:rsid w:val="50671C47"/>
    <w:rsid w:val="50934A89"/>
    <w:rsid w:val="51097EC4"/>
    <w:rsid w:val="51331243"/>
    <w:rsid w:val="52206DCE"/>
    <w:rsid w:val="522277B3"/>
    <w:rsid w:val="52E23A85"/>
    <w:rsid w:val="53127B1B"/>
    <w:rsid w:val="538E3F73"/>
    <w:rsid w:val="53902D08"/>
    <w:rsid w:val="544C516F"/>
    <w:rsid w:val="547E0921"/>
    <w:rsid w:val="54B6206F"/>
    <w:rsid w:val="54C81C80"/>
    <w:rsid w:val="556D1517"/>
    <w:rsid w:val="55766DFE"/>
    <w:rsid w:val="558F0DCE"/>
    <w:rsid w:val="56B3587C"/>
    <w:rsid w:val="56B65A26"/>
    <w:rsid w:val="56B66E0A"/>
    <w:rsid w:val="56B91F1A"/>
    <w:rsid w:val="56BA0441"/>
    <w:rsid w:val="57512746"/>
    <w:rsid w:val="57B21BC4"/>
    <w:rsid w:val="584065D8"/>
    <w:rsid w:val="58664B8F"/>
    <w:rsid w:val="5B6D0D80"/>
    <w:rsid w:val="5C264920"/>
    <w:rsid w:val="5C9B36D0"/>
    <w:rsid w:val="5D4263CD"/>
    <w:rsid w:val="5D4A7B3F"/>
    <w:rsid w:val="5D993B95"/>
    <w:rsid w:val="5DE970D3"/>
    <w:rsid w:val="5F977A7E"/>
    <w:rsid w:val="601C3AD7"/>
    <w:rsid w:val="605670AC"/>
    <w:rsid w:val="605B16C5"/>
    <w:rsid w:val="605C240A"/>
    <w:rsid w:val="60D366B1"/>
    <w:rsid w:val="60DC1953"/>
    <w:rsid w:val="60EB5E38"/>
    <w:rsid w:val="614D5D3C"/>
    <w:rsid w:val="620E1A78"/>
    <w:rsid w:val="62BD1F42"/>
    <w:rsid w:val="62C353DF"/>
    <w:rsid w:val="62D16268"/>
    <w:rsid w:val="63405DC3"/>
    <w:rsid w:val="64F85177"/>
    <w:rsid w:val="659511E5"/>
    <w:rsid w:val="660431A5"/>
    <w:rsid w:val="66894937"/>
    <w:rsid w:val="6704208F"/>
    <w:rsid w:val="67081CF4"/>
    <w:rsid w:val="673914ED"/>
    <w:rsid w:val="67627F80"/>
    <w:rsid w:val="67DE3190"/>
    <w:rsid w:val="6966127C"/>
    <w:rsid w:val="69AE384F"/>
    <w:rsid w:val="6C13419F"/>
    <w:rsid w:val="6D6822C3"/>
    <w:rsid w:val="6D961D52"/>
    <w:rsid w:val="6DF330FA"/>
    <w:rsid w:val="6E3535C4"/>
    <w:rsid w:val="6EE70D2B"/>
    <w:rsid w:val="6FB305A4"/>
    <w:rsid w:val="71531DA1"/>
    <w:rsid w:val="716258D0"/>
    <w:rsid w:val="71952EB2"/>
    <w:rsid w:val="71BB2C82"/>
    <w:rsid w:val="71E76E4F"/>
    <w:rsid w:val="72575705"/>
    <w:rsid w:val="728F5316"/>
    <w:rsid w:val="73407BBC"/>
    <w:rsid w:val="73AB7BB4"/>
    <w:rsid w:val="7632338C"/>
    <w:rsid w:val="768A27D3"/>
    <w:rsid w:val="76E36877"/>
    <w:rsid w:val="775351A8"/>
    <w:rsid w:val="78F62256"/>
    <w:rsid w:val="7A3D6E56"/>
    <w:rsid w:val="7A533285"/>
    <w:rsid w:val="7A7428B5"/>
    <w:rsid w:val="7B9F7F7C"/>
    <w:rsid w:val="7C3A057D"/>
    <w:rsid w:val="7D363947"/>
    <w:rsid w:val="7D4D75D7"/>
    <w:rsid w:val="7DFC4AC7"/>
    <w:rsid w:val="7E570F86"/>
    <w:rsid w:val="7F4560AD"/>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3"/>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5"/>
    <w:qFormat/>
    <w:uiPriority w:val="0"/>
    <w:pPr>
      <w:keepNext/>
      <w:keepLines/>
      <w:spacing w:before="260" w:after="260" w:line="415"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Plain Text"/>
    <w:basedOn w:val="1"/>
    <w:link w:val="16"/>
    <w:qFormat/>
    <w:uiPriority w:val="0"/>
    <w:rPr>
      <w:rFonts w:ascii="宋体" w:hAnsi="Courier New" w:cstheme="minorBidi"/>
      <w:sz w:val="21"/>
      <w:szCs w:val="22"/>
    </w:rPr>
  </w:style>
  <w:style w:type="paragraph" w:styleId="7">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semiHidden/>
    <w:qFormat/>
    <w:uiPriority w:val="99"/>
    <w:rPr>
      <w:sz w:val="18"/>
      <w:szCs w:val="18"/>
    </w:rPr>
  </w:style>
  <w:style w:type="character" w:customStyle="1" w:styleId="13">
    <w:name w:val="标题 1 Char"/>
    <w:basedOn w:val="10"/>
    <w:link w:val="3"/>
    <w:qFormat/>
    <w:uiPriority w:val="0"/>
    <w:rPr>
      <w:rFonts w:ascii="Times New Roman" w:hAnsi="Times New Roman" w:eastAsia="宋体" w:cs="Times New Roman"/>
      <w:b/>
      <w:bCs/>
      <w:kern w:val="44"/>
      <w:sz w:val="44"/>
      <w:szCs w:val="44"/>
    </w:rPr>
  </w:style>
  <w:style w:type="character" w:customStyle="1" w:styleId="14">
    <w:name w:val="标题 2 Char"/>
    <w:basedOn w:val="10"/>
    <w:link w:val="4"/>
    <w:qFormat/>
    <w:uiPriority w:val="0"/>
    <w:rPr>
      <w:rFonts w:ascii="Arial" w:hAnsi="Arial" w:eastAsia="黑体" w:cs="Times New Roman"/>
      <w:b/>
      <w:bCs/>
      <w:sz w:val="32"/>
      <w:szCs w:val="32"/>
    </w:rPr>
  </w:style>
  <w:style w:type="character" w:customStyle="1" w:styleId="15">
    <w:name w:val="标题 3 Char"/>
    <w:basedOn w:val="10"/>
    <w:link w:val="5"/>
    <w:qFormat/>
    <w:uiPriority w:val="0"/>
    <w:rPr>
      <w:rFonts w:ascii="Times New Roman" w:hAnsi="Times New Roman" w:eastAsia="宋体" w:cs="Times New Roman"/>
      <w:b/>
      <w:bCs/>
      <w:sz w:val="32"/>
      <w:szCs w:val="32"/>
    </w:rPr>
  </w:style>
  <w:style w:type="character" w:customStyle="1" w:styleId="16">
    <w:name w:val="纯文本 Char"/>
    <w:link w:val="6"/>
    <w:qFormat/>
    <w:uiPriority w:val="0"/>
    <w:rPr>
      <w:rFonts w:ascii="宋体" w:hAnsi="Courier New" w:eastAsia="宋体"/>
    </w:rPr>
  </w:style>
  <w:style w:type="character" w:customStyle="1" w:styleId="17">
    <w:name w:val="纯文本 Char1"/>
    <w:basedOn w:val="10"/>
    <w:semiHidden/>
    <w:qFormat/>
    <w:uiPriority w:val="99"/>
    <w:rPr>
      <w:rFonts w:ascii="宋体" w:hAnsi="Courier New" w:eastAsia="宋体" w:cs="Courier New"/>
      <w:szCs w:val="21"/>
    </w:rPr>
  </w:style>
  <w:style w:type="paragraph" w:styleId="18">
    <w:name w:val="List Paragraph"/>
    <w:basedOn w:val="1"/>
    <w:qFormat/>
    <w:uiPriority w:val="34"/>
    <w:pPr>
      <w:ind w:firstLine="420" w:firstLineChars="200"/>
    </w:pPr>
  </w:style>
  <w:style w:type="paragraph" w:customStyle="1" w:styleId="19">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620</Words>
  <Characters>3535</Characters>
  <Lines>29</Lines>
  <Paragraphs>8</Paragraphs>
  <TotalTime>0</TotalTime>
  <ScaleCrop>false</ScaleCrop>
  <LinksUpToDate>false</LinksUpToDate>
  <CharactersWithSpaces>4147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黄老师</cp:lastModifiedBy>
  <cp:lastPrinted>2022-03-09T06:42:00Z</cp:lastPrinted>
  <dcterms:modified xsi:type="dcterms:W3CDTF">2022-03-10T07:41:02Z</dcterms:modified>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FA66B8523F6F40F2A996589CFF7D2C9E</vt:lpwstr>
  </property>
</Properties>
</file>