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default" w:ascii="宋体" w:hAnsi="宋体" w:eastAsia="宋体" w:cs="宋体"/>
          <w:b/>
          <w:kern w:val="0"/>
          <w:sz w:val="44"/>
          <w:szCs w:val="44"/>
          <w:lang w:val="en-US" w:eastAsia="zh-CN"/>
        </w:rPr>
      </w:pPr>
      <w:r>
        <w:rPr>
          <w:rFonts w:hint="eastAsia" w:ascii="宋体" w:hAnsi="宋体"/>
          <w:b/>
          <w:bCs/>
          <w:sz w:val="32"/>
          <w:szCs w:val="20"/>
        </w:rPr>
        <w:t>项目名称：</w:t>
      </w:r>
      <w:r>
        <w:rPr>
          <w:rFonts w:hint="eastAsia"/>
          <w:b/>
          <w:bCs/>
          <w:sz w:val="32"/>
          <w:szCs w:val="32"/>
          <w:u w:val="single"/>
          <w:lang w:val="en-US" w:eastAsia="zh-CN"/>
        </w:rPr>
        <w:t>电梯维保服务</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8"/>
        <w:spacing w:line="440" w:lineRule="exact"/>
        <w:jc w:val="center"/>
        <w:rPr>
          <w:rFonts w:hAnsi="宋体"/>
          <w:b/>
          <w:sz w:val="32"/>
        </w:rPr>
      </w:pPr>
      <w:r>
        <w:rPr>
          <w:rFonts w:hint="eastAsia" w:hAnsi="宋体"/>
          <w:b/>
          <w:sz w:val="32"/>
        </w:rPr>
        <w:t>202</w:t>
      </w:r>
      <w:r>
        <w:rPr>
          <w:rFonts w:hint="eastAsia" w:hAnsi="宋体"/>
          <w:b/>
          <w:sz w:val="32"/>
          <w:lang w:val="en-US" w:eastAsia="zh-CN"/>
        </w:rPr>
        <w:t>2</w:t>
      </w:r>
      <w:r>
        <w:rPr>
          <w:rFonts w:hAnsi="宋体"/>
          <w:b/>
          <w:sz w:val="32"/>
        </w:rPr>
        <w:t>年</w:t>
      </w:r>
      <w:r>
        <w:rPr>
          <w:rFonts w:hint="eastAsia" w:hAnsi="宋体"/>
          <w:b/>
          <w:sz w:val="32"/>
          <w:lang w:val="en-US" w:eastAsia="zh-CN"/>
        </w:rPr>
        <w:t>1</w:t>
      </w:r>
      <w:r>
        <w:rPr>
          <w:rFonts w:hAnsi="宋体"/>
          <w:b/>
          <w:sz w:val="32"/>
        </w:rPr>
        <w:t>月</w:t>
      </w:r>
    </w:p>
    <w:p>
      <w:pPr>
        <w:pStyle w:val="8"/>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color w:val="auto"/>
          <w:sz w:val="24"/>
        </w:rPr>
      </w:pPr>
      <w:r>
        <w:rPr>
          <w:rFonts w:hint="eastAsia" w:ascii="宋体" w:hAnsi="宋体"/>
          <w:sz w:val="24"/>
        </w:rPr>
        <w:t>厦门</w:t>
      </w:r>
      <w:r>
        <w:rPr>
          <w:rFonts w:hint="eastAsia" w:ascii="宋体" w:hAnsi="宋体"/>
          <w:color w:val="auto"/>
          <w:sz w:val="24"/>
        </w:rPr>
        <w:t>技师学院对</w:t>
      </w:r>
      <w:r>
        <w:rPr>
          <w:rFonts w:hint="eastAsia" w:ascii="宋体" w:hAnsi="宋体"/>
          <w:b/>
          <w:color w:val="auto"/>
          <w:sz w:val="24"/>
          <w:u w:val="single"/>
          <w:lang w:eastAsia="zh-CN"/>
        </w:rPr>
        <w:t>电梯维保服务</w:t>
      </w:r>
      <w:r>
        <w:rPr>
          <w:rFonts w:hint="eastAsia" w:ascii="宋体" w:hAnsi="宋体"/>
          <w:color w:val="auto"/>
          <w:sz w:val="24"/>
        </w:rPr>
        <w:t>项目以</w:t>
      </w:r>
      <w:r>
        <w:rPr>
          <w:rFonts w:hint="eastAsia" w:ascii="宋体" w:hAnsi="宋体"/>
          <w:b/>
          <w:bCs/>
          <w:color w:val="auto"/>
          <w:sz w:val="24"/>
          <w:u w:val="single"/>
        </w:rPr>
        <w:t>校内采购</w:t>
      </w:r>
      <w:r>
        <w:rPr>
          <w:rFonts w:hint="eastAsia" w:ascii="宋体" w:hAnsi="宋体"/>
          <w:color w:val="auto"/>
          <w:sz w:val="24"/>
        </w:rPr>
        <w:t>方式进行采购，欢迎合格供应商参与密封报价。</w:t>
      </w:r>
    </w:p>
    <w:p>
      <w:pPr>
        <w:spacing w:line="460" w:lineRule="exact"/>
        <w:rPr>
          <w:rFonts w:ascii="宋体" w:hAnsi="宋体"/>
          <w:color w:val="auto"/>
          <w:sz w:val="24"/>
        </w:rPr>
      </w:pPr>
      <w:r>
        <w:rPr>
          <w:rFonts w:hint="eastAsia" w:ascii="宋体" w:hAnsi="宋体"/>
          <w:color w:val="auto"/>
          <w:sz w:val="24"/>
        </w:rPr>
        <w:t>1、采购项目(服务)名称、数量及主要技术规格：见附件</w:t>
      </w:r>
    </w:p>
    <w:p>
      <w:pPr>
        <w:spacing w:line="460" w:lineRule="exact"/>
        <w:rPr>
          <w:rFonts w:hint="eastAsia" w:ascii="宋体" w:hAnsi="宋体"/>
          <w:color w:val="auto"/>
          <w:sz w:val="24"/>
        </w:rPr>
      </w:pPr>
      <w:r>
        <w:rPr>
          <w:rFonts w:hint="eastAsia" w:ascii="宋体" w:hAnsi="宋体"/>
          <w:color w:val="auto"/>
          <w:sz w:val="24"/>
        </w:rPr>
        <w:t>2、截止时间：采购响应文件应于[</w:t>
      </w:r>
      <w:r>
        <w:rPr>
          <w:rFonts w:hint="eastAsia" w:ascii="宋体" w:hAnsi="宋体"/>
          <w:color w:val="auto"/>
          <w:sz w:val="24"/>
          <w:u w:val="single"/>
        </w:rPr>
        <w:t>202</w:t>
      </w:r>
      <w:r>
        <w:rPr>
          <w:rFonts w:hint="eastAsia" w:ascii="宋体" w:hAnsi="宋体"/>
          <w:color w:val="auto"/>
          <w:sz w:val="24"/>
          <w:u w:val="single"/>
          <w:lang w:val="en-US" w:eastAsia="zh-CN"/>
        </w:rPr>
        <w:t>2</w:t>
      </w:r>
      <w:r>
        <w:rPr>
          <w:rFonts w:hint="eastAsia" w:ascii="宋体" w:hAnsi="宋体"/>
          <w:color w:val="auto"/>
          <w:sz w:val="24"/>
          <w:u w:val="single"/>
        </w:rPr>
        <w:t>年</w:t>
      </w:r>
      <w:r>
        <w:rPr>
          <w:rFonts w:hint="eastAsia" w:ascii="宋体" w:hAnsi="宋体"/>
          <w:color w:val="auto"/>
          <w:sz w:val="24"/>
          <w:u w:val="single"/>
          <w:lang w:val="en-US" w:eastAsia="zh-CN"/>
        </w:rPr>
        <w:t>1</w:t>
      </w:r>
      <w:r>
        <w:rPr>
          <w:rFonts w:hint="eastAsia" w:ascii="宋体" w:hAnsi="宋体"/>
          <w:color w:val="auto"/>
          <w:sz w:val="24"/>
          <w:u w:val="single"/>
        </w:rPr>
        <w:t>月</w:t>
      </w:r>
      <w:r>
        <w:rPr>
          <w:rFonts w:hint="eastAsia" w:ascii="宋体" w:hAnsi="宋体"/>
          <w:color w:val="auto"/>
          <w:sz w:val="24"/>
          <w:u w:val="single"/>
          <w:lang w:val="en-US" w:eastAsia="zh-CN"/>
        </w:rPr>
        <w:t>19</w:t>
      </w:r>
      <w:r>
        <w:rPr>
          <w:rFonts w:hint="eastAsia" w:ascii="宋体" w:hAnsi="宋体"/>
          <w:color w:val="auto"/>
          <w:sz w:val="24"/>
          <w:u w:val="single"/>
        </w:rPr>
        <w:t>日]</w:t>
      </w:r>
      <w:r>
        <w:rPr>
          <w:rFonts w:hint="eastAsia" w:ascii="宋体" w:hAnsi="宋体"/>
          <w:color w:val="auto"/>
          <w:sz w:val="24"/>
          <w:u w:val="single"/>
          <w:lang w:eastAsia="zh-CN"/>
        </w:rPr>
        <w:t>下午</w:t>
      </w:r>
      <w:r>
        <w:rPr>
          <w:rFonts w:hint="eastAsia" w:ascii="宋体" w:hAnsi="宋体"/>
          <w:color w:val="auto"/>
          <w:sz w:val="24"/>
          <w:u w:val="single"/>
        </w:rPr>
        <w:t>[1</w:t>
      </w:r>
      <w:r>
        <w:rPr>
          <w:rFonts w:hint="eastAsia" w:ascii="宋体" w:hAnsi="宋体"/>
          <w:color w:val="auto"/>
          <w:sz w:val="24"/>
          <w:u w:val="single"/>
          <w:lang w:val="en-US" w:eastAsia="zh-CN"/>
        </w:rPr>
        <w:t>5</w:t>
      </w:r>
      <w:r>
        <w:rPr>
          <w:rFonts w:hint="eastAsia" w:ascii="宋体" w:hAnsi="宋体"/>
          <w:color w:val="auto"/>
          <w:sz w:val="24"/>
          <w:u w:val="single"/>
        </w:rPr>
        <w:t>:00:00]（北京时间）</w:t>
      </w:r>
      <w:r>
        <w:rPr>
          <w:rFonts w:hint="eastAsia" w:ascii="宋体" w:hAnsi="宋体"/>
          <w:color w:val="auto"/>
          <w:sz w:val="24"/>
        </w:rPr>
        <w:t>之前提交到[</w:t>
      </w:r>
      <w:r>
        <w:rPr>
          <w:rFonts w:hint="eastAsia" w:ascii="宋体" w:hAnsi="宋体"/>
          <w:b/>
          <w:color w:val="auto"/>
          <w:sz w:val="24"/>
        </w:rPr>
        <w:t>厦门技师学院</w:t>
      </w:r>
      <w:r>
        <w:rPr>
          <w:rFonts w:hint="eastAsia" w:ascii="宋体" w:hAnsi="宋体"/>
          <w:b/>
          <w:color w:val="auto"/>
          <w:sz w:val="24"/>
          <w:lang w:eastAsia="zh-CN"/>
        </w:rPr>
        <w:t>，崇毅楼</w:t>
      </w:r>
      <w:r>
        <w:rPr>
          <w:rFonts w:hint="eastAsia" w:ascii="宋体" w:hAnsi="宋体"/>
          <w:b/>
          <w:color w:val="auto"/>
          <w:sz w:val="24"/>
          <w:lang w:val="en-US" w:eastAsia="zh-CN"/>
        </w:rPr>
        <w:t>8楼，</w:t>
      </w:r>
      <w:r>
        <w:rPr>
          <w:rFonts w:hint="eastAsia" w:ascii="宋体" w:hAnsi="宋体"/>
          <w:b/>
          <w:color w:val="auto"/>
          <w:sz w:val="24"/>
        </w:rPr>
        <w:t>后勤保卫处</w:t>
      </w:r>
      <w:r>
        <w:rPr>
          <w:rFonts w:hint="eastAsia" w:ascii="宋体" w:hAnsi="宋体"/>
          <w:color w:val="auto"/>
          <w:sz w:val="24"/>
        </w:rPr>
        <w:t>]，采购响应文件应密封并加盖采购响应</w:t>
      </w:r>
      <w:r>
        <w:rPr>
          <w:rFonts w:hint="eastAsia" w:ascii="宋体" w:hAnsi="宋体" w:cs="Arial"/>
          <w:color w:val="auto"/>
          <w:sz w:val="24"/>
        </w:rPr>
        <w:t>供应商公章，</w:t>
      </w:r>
      <w:r>
        <w:rPr>
          <w:rFonts w:hint="eastAsia" w:ascii="宋体" w:hAnsi="宋体"/>
          <w:color w:val="auto"/>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项目内容联系人：陈老师 0592-7760121</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73916345"/>
      <w:bookmarkStart w:id="5" w:name="_Toc352585778"/>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2"/>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电梯维保服务</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none"/>
                <w:lang w:val="en-US"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sz w:val="24"/>
                <w:lang w:val="en-US"/>
              </w:rPr>
            </w:pPr>
            <w:r>
              <w:rPr>
                <w:rFonts w:hint="eastAsia" w:ascii="宋体" w:hAnsi="宋体"/>
                <w:sz w:val="24"/>
                <w:highlight w:val="none"/>
                <w:lang w:val="en-US" w:eastAsia="zh-CN"/>
              </w:rPr>
              <w:t>3.96万元/年</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r>
        <w:rPr>
          <w:rFonts w:hint="eastAsia" w:ascii="宋体" w:hAnsi="宋体"/>
          <w:b/>
          <w:sz w:val="24"/>
          <w:lang w:val="en-US" w:eastAsia="zh-CN"/>
        </w:rPr>
        <w:t>2</w:t>
      </w:r>
      <w:r>
        <w:rPr>
          <w:rFonts w:hint="eastAsia" w:ascii="宋体" w:hAnsi="宋体"/>
          <w:b/>
          <w:sz w:val="24"/>
        </w:rPr>
        <w:t>。</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服务期：</w:t>
      </w:r>
      <w:r>
        <w:rPr>
          <w:rFonts w:hint="eastAsia" w:ascii="宋体" w:hAnsi="宋体"/>
          <w:sz w:val="24"/>
          <w:highlight w:val="none"/>
        </w:rPr>
        <w:t>本项目服务期限为三年，合同每年一签，服务期限自双方签订服务合同之日起计算</w:t>
      </w:r>
      <w:r>
        <w:rPr>
          <w:rFonts w:hint="eastAsia" w:ascii="宋体" w:hAnsi="宋体"/>
          <w:sz w:val="24"/>
          <w:highlight w:val="none"/>
          <w:lang w:eastAsia="zh-CN"/>
        </w:rPr>
        <w:t>，</w:t>
      </w:r>
      <w:r>
        <w:rPr>
          <w:rFonts w:hint="eastAsia" w:ascii="宋体" w:hAnsi="宋体"/>
          <w:sz w:val="24"/>
          <w:highlight w:val="none"/>
        </w:rPr>
        <w:t>供</w:t>
      </w:r>
      <w:r>
        <w:rPr>
          <w:rFonts w:hint="eastAsia" w:ascii="宋体" w:hAnsi="宋体"/>
          <w:sz w:val="24"/>
        </w:rPr>
        <w:t>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w:t>
      </w:r>
      <w:r>
        <w:rPr>
          <w:rFonts w:hint="eastAsia" w:ascii="宋体" w:hAnsi="宋体"/>
          <w:sz w:val="24"/>
          <w:lang w:eastAsia="zh-CN"/>
        </w:rPr>
        <w:t>的</w:t>
      </w:r>
      <w:r>
        <w:rPr>
          <w:rFonts w:hint="eastAsia" w:ascii="宋体" w:hAnsi="宋体"/>
          <w:sz w:val="24"/>
        </w:rPr>
        <w:t>，应提供身份证有效复印件并加盖公章，若不是企业法定代表人，应提供企业法定代表人的授权书原件及授权代表的身份证有效复印件并加盖公章。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电梯维保服务项目报价表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成交供应商在运营维护</w:t>
      </w:r>
      <w:r>
        <w:rPr>
          <w:rFonts w:hint="eastAsia" w:ascii="宋体" w:hAnsi="宋体" w:cs="Arial"/>
          <w:sz w:val="24"/>
          <w:lang w:eastAsia="zh-CN"/>
        </w:rPr>
        <w:t>、维保</w:t>
      </w:r>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w:t>
      </w:r>
      <w:r>
        <w:rPr>
          <w:rFonts w:hint="eastAsia" w:ascii="宋体" w:hAnsi="宋体" w:cs="Arial"/>
          <w:sz w:val="24"/>
          <w:lang w:val="en-US" w:eastAsia="zh-CN"/>
        </w:rPr>
        <w:t>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sz w:val="24"/>
        </w:rPr>
        <w:t>。</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w:t>
      </w:r>
      <w:r>
        <w:rPr>
          <w:rFonts w:hint="eastAsia" w:ascii="宋体" w:hAnsi="宋体"/>
          <w:sz w:val="24"/>
          <w:lang w:eastAsia="zh-CN"/>
        </w:rPr>
        <w:t>成交供应商须严格按照</w:t>
      </w:r>
      <w:bookmarkStart w:id="8" w:name="_Hlk54506677"/>
      <w:r>
        <w:rPr>
          <w:rFonts w:hint="eastAsia" w:ascii="宋体" w:hAnsi="宋体"/>
          <w:sz w:val="24"/>
          <w:lang w:eastAsia="zh-CN"/>
        </w:rPr>
        <w:t>报价清单</w:t>
      </w:r>
      <w:bookmarkEnd w:id="8"/>
      <w:r>
        <w:rPr>
          <w:rFonts w:hint="eastAsia" w:ascii="宋体" w:hAnsi="宋体"/>
          <w:sz w:val="24"/>
          <w:lang w:eastAsia="zh-CN"/>
        </w:rPr>
        <w:t>中的要求提供电梯维保服务服务，</w:t>
      </w:r>
      <w:r>
        <w:rPr>
          <w:rFonts w:hint="eastAsia" w:ascii="宋体" w:hAnsi="宋体"/>
          <w:b/>
          <w:bCs/>
          <w:sz w:val="24"/>
        </w:rPr>
        <w:t>须提供承诺书。</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lang w:val="en-US" w:eastAsia="zh-CN"/>
        </w:rPr>
        <w:t>7、</w:t>
      </w:r>
      <w:bookmarkStart w:id="20" w:name="_GoBack"/>
      <w:r>
        <w:rPr>
          <w:rFonts w:hint="eastAsia" w:ascii="宋体" w:hAnsi="宋体"/>
          <w:sz w:val="24"/>
          <w:highlight w:val="none"/>
        </w:rPr>
        <w:t>采购响应供应商</w:t>
      </w:r>
      <w:r>
        <w:rPr>
          <w:rFonts w:hint="eastAsia" w:ascii="宋体" w:hAnsi="宋体"/>
          <w:sz w:val="24"/>
          <w:highlight w:val="none"/>
          <w:lang w:eastAsia="zh-CN"/>
        </w:rPr>
        <w:t>须具有福建省质量技术监督局颁发的《中华人民共和国特种设备生产许可证》A2（新证）及以上证书或《中华人民共和国特种设备安装改造维修许可证》A级（旧证）证书。</w:t>
      </w:r>
      <w:bookmarkEnd w:id="20"/>
      <w:r>
        <w:rPr>
          <w:rFonts w:hint="eastAsia" w:ascii="宋体" w:hAnsi="宋体"/>
          <w:b/>
          <w:bCs/>
          <w:sz w:val="24"/>
          <w:highlight w:val="none"/>
        </w:rPr>
        <w:t>须提供相应证明文件并加盖公章。</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w:t>
      </w:r>
      <w:r>
        <w:rPr>
          <w:rFonts w:hint="eastAsia" w:ascii="宋体" w:hAnsi="宋体"/>
          <w:sz w:val="24"/>
          <w:lang w:eastAsia="zh-CN"/>
        </w:rPr>
        <w:t>维保服务</w:t>
      </w:r>
      <w:r>
        <w:rPr>
          <w:rFonts w:hint="eastAsia" w:ascii="宋体" w:hAnsi="宋体"/>
          <w:sz w:val="24"/>
        </w:rPr>
        <w:t>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hint="eastAsia"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rPr>
          <w:rFonts w:ascii="宋体" w:hAnsi="宋体"/>
          <w:bCs/>
          <w:sz w:val="24"/>
        </w:rPr>
      </w:pPr>
      <w:r>
        <w:rPr>
          <w:rFonts w:hint="eastAsia" w:ascii="宋体" w:hAnsi="宋体"/>
          <w:bCs/>
          <w:sz w:val="24"/>
          <w:lang w:val="en-US" w:eastAsia="zh-CN"/>
        </w:rPr>
        <w:t>6、</w:t>
      </w:r>
      <w:r>
        <w:rPr>
          <w:rFonts w:hint="eastAsia" w:ascii="宋体" w:hAnsi="宋体"/>
          <w:bCs/>
          <w:sz w:val="24"/>
        </w:rPr>
        <w:t>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firstLineChars="200"/>
        <w:rPr>
          <w:rFonts w:hint="eastAsia" w:ascii="宋体" w:hAnsi="宋体"/>
          <w:bCs/>
          <w:sz w:val="24"/>
        </w:rPr>
      </w:pPr>
      <w:r>
        <w:rPr>
          <w:rFonts w:hint="eastAsia" w:ascii="宋体" w:hAnsi="宋体"/>
          <w:bCs/>
          <w:sz w:val="24"/>
          <w:highlight w:val="none"/>
        </w:rPr>
        <w:t>2、评审小组对通过资格性、符合性审查的供应商的最后报价进行审查，</w:t>
      </w:r>
      <w:r>
        <w:rPr>
          <w:rFonts w:hint="eastAsia" w:ascii="宋体" w:hAnsi="宋体"/>
          <w:bCs/>
          <w:sz w:val="24"/>
          <w:highlight w:val="none"/>
          <w:lang w:val="en-US" w:eastAsia="zh-CN"/>
        </w:rPr>
        <w:t>资质</w:t>
      </w:r>
      <w:r>
        <w:rPr>
          <w:rFonts w:hint="eastAsia" w:ascii="宋体" w:hAnsi="宋体"/>
          <w:bCs/>
          <w:sz w:val="24"/>
          <w:highlight w:val="none"/>
        </w:rPr>
        <w:t>和服务</w:t>
      </w:r>
      <w:r>
        <w:rPr>
          <w:rFonts w:hint="eastAsia" w:ascii="宋体" w:hAnsi="宋体"/>
          <w:bCs/>
          <w:sz w:val="24"/>
          <w:highlight w:val="none"/>
          <w:lang w:val="en-US" w:eastAsia="zh-CN"/>
        </w:rPr>
        <w:t>方案</w:t>
      </w:r>
      <w:r>
        <w:rPr>
          <w:rFonts w:hint="eastAsia" w:ascii="宋体" w:hAnsi="宋体"/>
          <w:bCs/>
          <w:sz w:val="24"/>
          <w:highlight w:val="none"/>
        </w:rPr>
        <w:t>均能满足实质性要求的前提下，</w:t>
      </w:r>
      <w:r>
        <w:rPr>
          <w:rFonts w:hint="eastAsia" w:ascii="宋体" w:hAnsi="宋体"/>
          <w:color w:val="000000"/>
          <w:sz w:val="24"/>
        </w:rPr>
        <w:t>将</w:t>
      </w:r>
      <w:r>
        <w:rPr>
          <w:rFonts w:hint="eastAsia" w:ascii="宋体" w:hAnsi="宋体"/>
          <w:color w:val="000000"/>
          <w:sz w:val="24"/>
          <w:szCs w:val="18"/>
        </w:rPr>
        <w:t>按</w:t>
      </w:r>
      <w:r>
        <w:rPr>
          <w:rFonts w:hint="eastAsia" w:ascii="宋体" w:hAnsi="宋体"/>
          <w:color w:val="000000"/>
          <w:sz w:val="24"/>
        </w:rPr>
        <w:t>以下评审方法与标准，</w:t>
      </w:r>
      <w:r>
        <w:rPr>
          <w:rFonts w:hint="eastAsia" w:ascii="宋体" w:hAnsi="宋体"/>
          <w:color w:val="000000"/>
          <w:sz w:val="24"/>
          <w:szCs w:val="18"/>
        </w:rPr>
        <w:t>对</w:t>
      </w:r>
      <w:r>
        <w:rPr>
          <w:rFonts w:hint="eastAsia" w:ascii="宋体" w:hAnsi="宋体"/>
          <w:color w:val="000000"/>
          <w:sz w:val="24"/>
          <w:szCs w:val="18"/>
          <w:lang w:val="en-US" w:eastAsia="zh-CN"/>
        </w:rPr>
        <w:t>提交</w:t>
      </w:r>
      <w:r>
        <w:rPr>
          <w:rFonts w:hint="eastAsia" w:ascii="宋体" w:hAnsi="宋体" w:cs="Arial"/>
          <w:color w:val="000000"/>
          <w:sz w:val="24"/>
        </w:rPr>
        <w:t>响应文件</w:t>
      </w:r>
      <w:r>
        <w:rPr>
          <w:rFonts w:hint="eastAsia" w:ascii="宋体" w:hAnsi="宋体"/>
          <w:color w:val="000000"/>
          <w:sz w:val="24"/>
          <w:szCs w:val="18"/>
        </w:rPr>
        <w:t>的供应商进行</w:t>
      </w:r>
      <w:r>
        <w:rPr>
          <w:rFonts w:hint="eastAsia" w:ascii="宋体" w:hAnsi="宋体"/>
          <w:color w:val="000000"/>
          <w:sz w:val="24"/>
          <w:szCs w:val="18"/>
          <w:lang w:val="en-US" w:eastAsia="zh-CN"/>
        </w:rPr>
        <w:t>评分</w:t>
      </w:r>
      <w:r>
        <w:rPr>
          <w:rFonts w:hint="eastAsia" w:ascii="宋体" w:hAnsi="宋体"/>
          <w:color w:val="000000"/>
          <w:sz w:val="24"/>
          <w:szCs w:val="18"/>
        </w:rPr>
        <w:t>，综合比较与评价</w:t>
      </w:r>
      <w:r>
        <w:rPr>
          <w:rFonts w:hint="eastAsia" w:ascii="宋体" w:hAnsi="宋体"/>
          <w:color w:val="000000"/>
          <w:sz w:val="24"/>
          <w:szCs w:val="18"/>
          <w:lang w:eastAsia="zh-CN"/>
        </w:rPr>
        <w:t>，</w:t>
      </w:r>
      <w:r>
        <w:rPr>
          <w:rFonts w:hint="eastAsia" w:ascii="宋体" w:hAnsi="宋体"/>
          <w:bCs/>
          <w:sz w:val="24"/>
        </w:rPr>
        <w:t>按</w:t>
      </w:r>
      <w:r>
        <w:rPr>
          <w:rFonts w:hint="eastAsia" w:ascii="宋体" w:hAnsi="宋体"/>
          <w:bCs/>
          <w:color w:val="auto"/>
          <w:sz w:val="24"/>
          <w:highlight w:val="none"/>
          <w:lang w:val="en-US" w:eastAsia="zh-CN"/>
        </w:rPr>
        <w:t>综</w:t>
      </w:r>
      <w:r>
        <w:rPr>
          <w:rFonts w:hint="eastAsia" w:ascii="宋体" w:hAnsi="宋体"/>
          <w:bCs/>
          <w:color w:val="auto"/>
          <w:sz w:val="24"/>
          <w:lang w:val="en-US" w:eastAsia="zh-CN"/>
        </w:rPr>
        <w:t>合得分最高</w:t>
      </w:r>
      <w:r>
        <w:rPr>
          <w:rFonts w:hint="eastAsia" w:ascii="宋体" w:hAnsi="宋体"/>
          <w:bCs/>
          <w:sz w:val="24"/>
        </w:rPr>
        <w:t>的原则确定最终的供应商。</w:t>
      </w:r>
    </w:p>
    <w:p>
      <w:pPr>
        <w:pStyle w:val="6"/>
        <w:ind w:firstLine="480" w:firstLineChars="200"/>
        <w:rPr>
          <w:rFonts w:hint="eastAsia" w:ascii="宋体" w:hAnsi="宋体"/>
          <w:bCs/>
          <w:sz w:val="24"/>
          <w:highlight w:val="none"/>
          <w:lang w:eastAsia="zh-CN"/>
        </w:rPr>
      </w:pPr>
      <w:r>
        <w:rPr>
          <w:rFonts w:hint="eastAsia" w:ascii="宋体" w:hAnsi="宋体"/>
          <w:bCs/>
          <w:sz w:val="24"/>
          <w:highlight w:val="none"/>
          <w:lang w:val="en-US" w:eastAsia="zh-CN"/>
        </w:rPr>
        <w:t>3</w:t>
      </w:r>
      <w:r>
        <w:rPr>
          <w:rFonts w:hint="eastAsia" w:ascii="宋体" w:hAnsi="宋体"/>
          <w:bCs/>
          <w:sz w:val="24"/>
          <w:highlight w:val="none"/>
        </w:rPr>
        <w:t>、</w:t>
      </w:r>
      <w:r>
        <w:rPr>
          <w:rFonts w:hint="eastAsia" w:ascii="宋体" w:hAnsi="宋体"/>
          <w:bCs/>
          <w:sz w:val="24"/>
          <w:highlight w:val="none"/>
          <w:lang w:eastAsia="zh-CN"/>
        </w:rPr>
        <w:t>评分细则：</w:t>
      </w:r>
    </w:p>
    <w:p>
      <w:pPr>
        <w:spacing w:line="360" w:lineRule="auto"/>
        <w:ind w:right="50" w:rightChars="18"/>
        <w:rPr>
          <w:rFonts w:ascii="宋体" w:hAnsi="宋体"/>
          <w:b/>
          <w:sz w:val="24"/>
        </w:rPr>
      </w:pPr>
      <w:r>
        <w:rPr>
          <w:rFonts w:hint="eastAsia" w:ascii="宋体" w:hAnsi="宋体"/>
          <w:b/>
          <w:sz w:val="24"/>
        </w:rPr>
        <w:t>（一）</w:t>
      </w:r>
      <w:r>
        <w:rPr>
          <w:rStyle w:val="14"/>
          <w:rFonts w:hint="eastAsia" w:ascii="宋体" w:hAnsi="宋体" w:cs="Arial"/>
          <w:color w:val="000000"/>
          <w:sz w:val="24"/>
        </w:rPr>
        <w:t xml:space="preserve"> 技术分F1</w:t>
      </w:r>
      <w:r>
        <w:rPr>
          <w:rFonts w:hint="eastAsia" w:ascii="宋体" w:hAnsi="宋体"/>
          <w:b/>
          <w:color w:val="000000"/>
          <w:sz w:val="24"/>
        </w:rPr>
        <w:t>（满分</w:t>
      </w:r>
      <w:r>
        <w:rPr>
          <w:rFonts w:hint="eastAsia" w:ascii="宋体" w:hAnsi="宋体"/>
          <w:b/>
          <w:color w:val="000000"/>
          <w:sz w:val="24"/>
          <w:lang w:val="en-US" w:eastAsia="zh-CN"/>
        </w:rPr>
        <w:t>4</w:t>
      </w:r>
      <w:r>
        <w:rPr>
          <w:rFonts w:hint="eastAsia" w:ascii="宋体" w:hAnsi="宋体"/>
          <w:b/>
          <w:color w:val="000000"/>
          <w:sz w:val="24"/>
        </w:rPr>
        <w:t>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88"/>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Heade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序号</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Theme="minorEastAsia" w:hAnsiTheme="minorEastAsia" w:eastAsiaTheme="minorEastAsia" w:cstheme="minorEastAsia"/>
                <w:color w:val="auto"/>
                <w:kern w:val="2"/>
                <w:sz w:val="24"/>
                <w:szCs w:val="24"/>
              </w:rPr>
              <w:t>评分因素及评分细则</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sz w:val="24"/>
                <w:lang w:eastAsia="zh-CN"/>
              </w:rPr>
            </w:pPr>
            <w:r>
              <w:rPr>
                <w:rFonts w:hint="eastAsia" w:ascii="宋体" w:hAnsi="宋体"/>
                <w:sz w:val="24"/>
              </w:rPr>
              <w:t>满分</w:t>
            </w:r>
            <w:r>
              <w:rPr>
                <w:rFonts w:hint="eastAsia" w:ascii="宋体" w:hAnsi="宋体"/>
                <w:sz w:val="24"/>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rPr>
            </w:pPr>
            <w:r>
              <w:rPr>
                <w:rFonts w:hint="eastAsia" w:ascii="宋体" w:hAnsi="宋体" w:cs="Times New Roman"/>
                <w:sz w:val="24"/>
                <w:lang w:val="en-US" w:eastAsia="zh-CN"/>
              </w:rPr>
              <w:t>根据响应供应商拟为本项目提供维保服务方案（包括但不限于维保服务方式、维保人员安排方案、事件响应方式等）进行评价：①对该项内容有做出响应，供应商提供维保服务方案且符合本项目实施要求的得1分；②在满足①的基础上，方案中包括但不限于维保服务方式、维保人员安排方案、事件响应方式等且有利于项目顺利实施的得2分；③未提供相关内容或提供的内容不符合本项目要求的得0分。</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17" w:type="dxa"/>
            <w:tcBorders>
              <w:left w:val="single" w:color="auto" w:sz="4" w:space="0"/>
              <w:right w:val="single" w:color="auto" w:sz="4" w:space="0"/>
            </w:tcBorders>
            <w:noWrap w:val="0"/>
            <w:vAlign w:val="center"/>
          </w:tcPr>
          <w:p>
            <w:pPr>
              <w:widowControl/>
              <w:spacing w:line="360" w:lineRule="auto"/>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p>
        </w:tc>
        <w:tc>
          <w:tcPr>
            <w:tcW w:w="7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szCs w:val="24"/>
                <w:lang w:val="en-US" w:eastAsia="zh-CN" w:bidi="ar-SA"/>
              </w:rPr>
              <w:t>根据响应供应商提供的</w:t>
            </w:r>
            <w:r>
              <w:rPr>
                <w:rFonts w:hint="eastAsia" w:asciiTheme="minorEastAsia" w:hAnsiTheme="minorEastAsia" w:eastAsiaTheme="minorEastAsia" w:cstheme="minorEastAsia"/>
                <w:kern w:val="0"/>
                <w:sz w:val="24"/>
                <w:szCs w:val="24"/>
                <w:lang w:eastAsia="zh-CN"/>
              </w:rPr>
              <w:t>维保</w:t>
            </w:r>
            <w:r>
              <w:rPr>
                <w:rFonts w:hint="eastAsia" w:asciiTheme="minorEastAsia" w:hAnsiTheme="minorEastAsia" w:eastAsiaTheme="minorEastAsia" w:cstheme="minorEastAsia"/>
                <w:kern w:val="0"/>
                <w:sz w:val="24"/>
                <w:szCs w:val="24"/>
              </w:rPr>
              <w:t>期间的新冠病毒疫情影响防控工作实施细则</w:t>
            </w:r>
            <w:r>
              <w:rPr>
                <w:rFonts w:hint="eastAsia" w:asciiTheme="minorEastAsia" w:hAnsiTheme="minorEastAsia" w:eastAsiaTheme="minorEastAsia" w:cstheme="minorEastAsia"/>
                <w:color w:val="000000"/>
                <w:kern w:val="0"/>
                <w:sz w:val="24"/>
                <w:szCs w:val="24"/>
                <w:lang w:val="en-US" w:eastAsia="zh-CN" w:bidi="ar-SA"/>
              </w:rPr>
              <w:t>进行评价：①对该项内容有做出响应，供应商提供</w:t>
            </w:r>
            <w:r>
              <w:rPr>
                <w:rFonts w:hint="eastAsia" w:asciiTheme="minorEastAsia" w:hAnsiTheme="minorEastAsia" w:eastAsiaTheme="minorEastAsia" w:cstheme="minorEastAsia"/>
                <w:kern w:val="0"/>
                <w:sz w:val="24"/>
                <w:szCs w:val="24"/>
              </w:rPr>
              <w:t>施工期间的新冠病毒疫情影响防控工作实施细则</w:t>
            </w:r>
            <w:r>
              <w:rPr>
                <w:rFonts w:hint="eastAsia" w:asciiTheme="minorEastAsia" w:hAnsiTheme="minorEastAsia" w:eastAsiaTheme="minorEastAsia" w:cstheme="minorEastAsia"/>
                <w:color w:val="000000"/>
                <w:kern w:val="0"/>
                <w:sz w:val="24"/>
                <w:szCs w:val="24"/>
                <w:lang w:val="en-US" w:eastAsia="zh-CN" w:bidi="ar-SA"/>
              </w:rPr>
              <w:t>且符合本项目实施要求的得1分；②在满足①的基础上，</w:t>
            </w:r>
            <w:r>
              <w:rPr>
                <w:rFonts w:hint="eastAsia" w:asciiTheme="minorEastAsia" w:hAnsiTheme="minorEastAsia" w:eastAsiaTheme="minorEastAsia" w:cstheme="minorEastAsia"/>
                <w:kern w:val="0"/>
                <w:sz w:val="24"/>
                <w:szCs w:val="24"/>
              </w:rPr>
              <w:t>施工期间的新冠病毒疫情影响防控工作实施细则</w:t>
            </w:r>
            <w:r>
              <w:rPr>
                <w:rFonts w:hint="eastAsia" w:asciiTheme="minorEastAsia" w:hAnsiTheme="minorEastAsia" w:eastAsiaTheme="minorEastAsia" w:cstheme="minorEastAsia"/>
                <w:kern w:val="0"/>
                <w:sz w:val="24"/>
                <w:szCs w:val="24"/>
                <w:lang w:eastAsia="zh-CN"/>
              </w:rPr>
              <w:t>中</w:t>
            </w:r>
            <w:r>
              <w:rPr>
                <w:rFonts w:hint="eastAsia" w:asciiTheme="minorEastAsia" w:hAnsiTheme="minorEastAsia" w:eastAsiaTheme="minorEastAsia" w:cstheme="minorEastAsia"/>
                <w:color w:val="000000"/>
                <w:kern w:val="0"/>
                <w:sz w:val="24"/>
                <w:szCs w:val="24"/>
                <w:lang w:val="en-US" w:eastAsia="zh-CN" w:bidi="ar-SA"/>
              </w:rPr>
              <w:t>包括但不限于</w:t>
            </w:r>
            <w:r>
              <w:rPr>
                <w:rFonts w:hint="eastAsia" w:asciiTheme="minorEastAsia" w:hAnsiTheme="minorEastAsia" w:eastAsiaTheme="minorEastAsia" w:cstheme="minorEastAsia"/>
                <w:kern w:val="0"/>
                <w:sz w:val="24"/>
                <w:szCs w:val="24"/>
              </w:rPr>
              <w:t>防控工作实施细则</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符合政府部门相关规范要求</w:t>
            </w:r>
            <w:r>
              <w:rPr>
                <w:rFonts w:hint="eastAsia" w:asciiTheme="minorEastAsia" w:hAnsiTheme="minorEastAsia" w:eastAsiaTheme="minorEastAsia" w:cstheme="minorEastAsia"/>
                <w:color w:val="000000"/>
                <w:kern w:val="0"/>
                <w:sz w:val="24"/>
                <w:szCs w:val="24"/>
                <w:lang w:val="en-US" w:eastAsia="zh-CN" w:bidi="ar-SA"/>
              </w:rPr>
              <w:t>且有利于项目顺利实施的得2分；③未提供相关内容或提供的内容不符合本项目要求的得0分。</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2</w:t>
            </w:r>
          </w:p>
        </w:tc>
      </w:tr>
    </w:tbl>
    <w:p>
      <w:pPr>
        <w:spacing w:line="360" w:lineRule="auto"/>
        <w:ind w:left="30" w:right="18"/>
        <w:rPr>
          <w:rFonts w:ascii="宋体" w:hAnsi="宋体"/>
          <w:b/>
          <w:sz w:val="24"/>
        </w:rPr>
      </w:pPr>
      <w:r>
        <w:rPr>
          <w:rFonts w:hint="eastAsia" w:ascii="宋体" w:hAnsi="宋体"/>
          <w:b/>
          <w:sz w:val="24"/>
        </w:rPr>
        <w:t>（二）</w:t>
      </w:r>
      <w:r>
        <w:rPr>
          <w:rStyle w:val="14"/>
          <w:rFonts w:hint="eastAsia" w:ascii="宋体" w:hAnsi="宋体" w:cs="Arial"/>
          <w:sz w:val="24"/>
        </w:rPr>
        <w:t>商务分F2（满分</w:t>
      </w:r>
      <w:r>
        <w:rPr>
          <w:rStyle w:val="14"/>
          <w:rFonts w:hint="eastAsia" w:ascii="宋体" w:hAnsi="宋体" w:cs="Arial"/>
          <w:sz w:val="24"/>
          <w:lang w:val="en-US" w:eastAsia="zh-CN"/>
        </w:rPr>
        <w:t>6</w:t>
      </w:r>
      <w:r>
        <w:rPr>
          <w:rStyle w:val="14"/>
          <w:rFonts w:hint="eastAsia" w:ascii="宋体" w:hAnsi="宋体" w:cs="Arial"/>
          <w:sz w:val="24"/>
        </w:rPr>
        <w:t>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7087"/>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11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序号</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Theme="minorEastAsia" w:hAnsiTheme="minorEastAsia" w:eastAsiaTheme="minorEastAsia" w:cstheme="minorEastAsia"/>
                <w:color w:val="auto"/>
                <w:kern w:val="2"/>
                <w:sz w:val="24"/>
                <w:szCs w:val="24"/>
              </w:rPr>
              <w:t>评分因素及评分细则</w:t>
            </w: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满分</w:t>
            </w:r>
            <w:r>
              <w:rPr>
                <w:rFonts w:hint="eastAsia" w:ascii="宋体" w:hAnsi="宋体"/>
                <w:sz w:val="24"/>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1"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2-1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tabs>
                <w:tab w:val="left" w:pos="2041"/>
                <w:tab w:val="left" w:pos="5907"/>
                <w:tab w:val="left" w:pos="9344"/>
              </w:tabs>
              <w:spacing w:line="360" w:lineRule="auto"/>
              <w:jc w:val="left"/>
              <w:rPr>
                <w:rFonts w:hint="eastAsia" w:ascii="宋体" w:hAnsi="宋体" w:eastAsia="宋体"/>
                <w:sz w:val="24"/>
              </w:rPr>
            </w:pPr>
            <w:r>
              <w:rPr>
                <w:rFonts w:hint="eastAsia" w:ascii="宋体" w:hAnsi="宋体" w:eastAsia="宋体" w:cs="宋体"/>
                <w:color w:val="000000"/>
                <w:kern w:val="0"/>
                <w:sz w:val="24"/>
                <w:szCs w:val="24"/>
              </w:rPr>
              <w:t>供应商获得质量管理体系认证、环境管理体系认证、职业健康安全管理体系认证的，每</w:t>
            </w:r>
            <w:r>
              <w:rPr>
                <w:rFonts w:hint="eastAsia" w:ascii="宋体" w:hAnsi="宋体" w:cs="宋体"/>
                <w:color w:val="000000"/>
                <w:kern w:val="0"/>
                <w:sz w:val="24"/>
                <w:szCs w:val="24"/>
                <w:lang w:eastAsia="zh-CN"/>
              </w:rPr>
              <w:t>提供一</w:t>
            </w:r>
            <w:r>
              <w:rPr>
                <w:rFonts w:hint="eastAsia" w:ascii="宋体" w:hAnsi="宋体" w:eastAsia="宋体" w:cs="宋体"/>
                <w:color w:val="000000"/>
                <w:kern w:val="0"/>
                <w:sz w:val="24"/>
                <w:szCs w:val="24"/>
              </w:rPr>
              <w:t>个得1分</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cr/>
            </w:r>
            <w:r>
              <w:rPr>
                <w:rFonts w:hint="eastAsia" w:ascii="宋体" w:hAnsi="宋体" w:eastAsia="宋体" w:cs="宋体"/>
                <w:color w:val="000000"/>
                <w:kern w:val="0"/>
                <w:sz w:val="24"/>
                <w:szCs w:val="24"/>
              </w:rPr>
              <w:t>满分3分，须提供有效期内的证书有效复印件</w:t>
            </w:r>
            <w:r>
              <w:rPr>
                <w:rFonts w:hint="eastAsia" w:ascii="宋体" w:hAnsi="宋体" w:eastAsia="宋体" w:cs="宋体"/>
                <w:color w:val="000000"/>
                <w:kern w:val="0"/>
                <w:sz w:val="24"/>
                <w:szCs w:val="24"/>
                <w:lang w:eastAsia="zh-CN"/>
              </w:rPr>
              <w:t>加盖公章</w:t>
            </w:r>
            <w:r>
              <w:rPr>
                <w:rFonts w:hint="eastAsia" w:ascii="宋体" w:hAnsi="宋体" w:eastAsia="宋体" w:cs="宋体"/>
                <w:color w:val="000000"/>
                <w:kern w:val="0"/>
                <w:sz w:val="24"/>
                <w:szCs w:val="24"/>
              </w:rPr>
              <w:t>。否则不得分。</w:t>
            </w:r>
          </w:p>
        </w:tc>
        <w:tc>
          <w:tcPr>
            <w:tcW w:w="866"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1" w:type="dxa"/>
            <w:tcBorders>
              <w:left w:val="single" w:color="auto" w:sz="4" w:space="0"/>
              <w:right w:val="single" w:color="auto" w:sz="4" w:space="0"/>
            </w:tcBorders>
            <w:noWrap w:val="0"/>
            <w:vAlign w:val="center"/>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2-2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tabs>
                <w:tab w:val="left" w:pos="2041"/>
                <w:tab w:val="left" w:pos="5907"/>
                <w:tab w:val="left" w:pos="9344"/>
              </w:tabs>
              <w:spacing w:line="360" w:lineRule="auto"/>
              <w:jc w:val="left"/>
              <w:rPr>
                <w:rFonts w:hint="eastAsia" w:ascii="宋体" w:hAnsi="宋体" w:eastAsia="宋体"/>
                <w:sz w:val="24"/>
                <w:lang w:eastAsia="zh-CN"/>
              </w:rPr>
            </w:pPr>
            <w:r>
              <w:rPr>
                <w:rFonts w:hint="eastAsia" w:ascii="宋体" w:hAnsi="宋体" w:eastAsia="宋体" w:cs="宋体"/>
                <w:color w:val="000000"/>
                <w:kern w:val="0"/>
                <w:sz w:val="24"/>
                <w:szCs w:val="24"/>
                <w:lang w:val="en-US" w:eastAsia="zh-CN" w:bidi="ar-SA"/>
              </w:rPr>
              <w:t>响应供应商</w:t>
            </w:r>
            <w:r>
              <w:rPr>
                <w:rFonts w:hint="eastAsia" w:ascii="宋体" w:hAnsi="宋体" w:eastAsia="宋体"/>
                <w:sz w:val="24"/>
                <w:lang w:eastAsia="zh-CN"/>
              </w:rPr>
              <w:t>在厦门地区</w:t>
            </w:r>
            <w:r>
              <w:rPr>
                <w:rFonts w:hint="eastAsia" w:ascii="宋体" w:hAnsi="宋体"/>
                <w:sz w:val="24"/>
                <w:lang w:eastAsia="zh-CN"/>
              </w:rPr>
              <w:t>的电梯</w:t>
            </w:r>
            <w:r>
              <w:rPr>
                <w:rFonts w:hint="eastAsia" w:ascii="宋体" w:hAnsi="宋体" w:eastAsia="宋体"/>
                <w:sz w:val="24"/>
                <w:lang w:eastAsia="zh-CN"/>
              </w:rPr>
              <w:t>保量</w:t>
            </w:r>
            <w:r>
              <w:rPr>
                <w:rFonts w:hint="eastAsia" w:ascii="宋体" w:hAnsi="宋体"/>
                <w:sz w:val="24"/>
                <w:lang w:eastAsia="zh-CN"/>
              </w:rPr>
              <w:t>＞</w:t>
            </w:r>
            <w:r>
              <w:rPr>
                <w:rFonts w:hint="eastAsia" w:ascii="宋体" w:hAnsi="宋体" w:eastAsia="宋体"/>
                <w:sz w:val="24"/>
                <w:lang w:val="en-US" w:eastAsia="zh-CN"/>
              </w:rPr>
              <w:t>15</w:t>
            </w:r>
            <w:r>
              <w:rPr>
                <w:rFonts w:hint="eastAsia" w:ascii="宋体" w:hAnsi="宋体" w:eastAsia="宋体"/>
                <w:sz w:val="24"/>
                <w:lang w:eastAsia="zh-CN"/>
              </w:rPr>
              <w:t>00台的得</w:t>
            </w:r>
            <w:r>
              <w:rPr>
                <w:rFonts w:hint="eastAsia" w:ascii="宋体" w:hAnsi="宋体"/>
                <w:sz w:val="24"/>
                <w:lang w:val="en-US" w:eastAsia="zh-CN"/>
              </w:rPr>
              <w:t>3</w:t>
            </w:r>
            <w:r>
              <w:rPr>
                <w:rFonts w:hint="eastAsia" w:ascii="宋体" w:hAnsi="宋体" w:eastAsia="宋体"/>
                <w:sz w:val="24"/>
                <w:lang w:eastAsia="zh-CN"/>
              </w:rPr>
              <w:t>分，</w:t>
            </w:r>
            <w:r>
              <w:rPr>
                <w:rFonts w:hint="eastAsia" w:ascii="宋体" w:hAnsi="宋体"/>
                <w:sz w:val="24"/>
                <w:lang w:val="en-US" w:eastAsia="zh-CN"/>
              </w:rPr>
              <w:t>1500台≥</w:t>
            </w:r>
            <w:r>
              <w:rPr>
                <w:rFonts w:hint="eastAsia" w:ascii="宋体" w:hAnsi="宋体" w:eastAsia="宋体" w:cs="宋体"/>
                <w:color w:val="000000"/>
                <w:kern w:val="0"/>
                <w:sz w:val="24"/>
                <w:szCs w:val="24"/>
                <w:lang w:val="en-US" w:eastAsia="zh-CN" w:bidi="ar-SA"/>
              </w:rPr>
              <w:t>响应供应商</w:t>
            </w:r>
            <w:r>
              <w:rPr>
                <w:rFonts w:hint="eastAsia" w:ascii="宋体" w:hAnsi="宋体" w:eastAsia="宋体"/>
                <w:sz w:val="24"/>
                <w:lang w:eastAsia="zh-CN"/>
              </w:rPr>
              <w:t>在厦门地区</w:t>
            </w:r>
            <w:r>
              <w:rPr>
                <w:rFonts w:hint="eastAsia" w:ascii="宋体" w:hAnsi="宋体"/>
                <w:sz w:val="24"/>
                <w:lang w:eastAsia="zh-CN"/>
              </w:rPr>
              <w:t>的电梯</w:t>
            </w:r>
            <w:r>
              <w:rPr>
                <w:rFonts w:hint="eastAsia" w:ascii="宋体" w:hAnsi="宋体" w:eastAsia="宋体"/>
                <w:sz w:val="24"/>
                <w:lang w:eastAsia="zh-CN"/>
              </w:rPr>
              <w:t>保量</w:t>
            </w:r>
            <w:r>
              <w:rPr>
                <w:rFonts w:hint="eastAsia" w:ascii="宋体" w:hAnsi="宋体"/>
                <w:sz w:val="24"/>
                <w:lang w:eastAsia="zh-CN"/>
              </w:rPr>
              <w:t>＞</w:t>
            </w:r>
            <w:r>
              <w:rPr>
                <w:rFonts w:hint="eastAsia" w:ascii="宋体" w:hAnsi="宋体" w:eastAsia="宋体"/>
                <w:sz w:val="24"/>
                <w:lang w:val="en-US" w:eastAsia="zh-CN"/>
              </w:rPr>
              <w:t>10</w:t>
            </w:r>
            <w:r>
              <w:rPr>
                <w:rFonts w:hint="eastAsia" w:ascii="宋体" w:hAnsi="宋体" w:eastAsia="宋体"/>
                <w:sz w:val="24"/>
                <w:lang w:eastAsia="zh-CN"/>
              </w:rPr>
              <w:t>00台的得</w:t>
            </w:r>
            <w:r>
              <w:rPr>
                <w:rFonts w:hint="eastAsia" w:ascii="宋体" w:hAnsi="宋体"/>
                <w:sz w:val="24"/>
                <w:lang w:val="en-US" w:eastAsia="zh-CN"/>
              </w:rPr>
              <w:t>2</w:t>
            </w:r>
            <w:r>
              <w:rPr>
                <w:rFonts w:hint="eastAsia" w:ascii="宋体" w:hAnsi="宋体" w:eastAsia="宋体"/>
                <w:sz w:val="24"/>
                <w:lang w:val="en-US" w:eastAsia="zh-CN"/>
              </w:rPr>
              <w:t>分</w:t>
            </w:r>
            <w:r>
              <w:rPr>
                <w:rFonts w:hint="eastAsia" w:ascii="宋体" w:hAnsi="宋体" w:eastAsia="宋体"/>
                <w:sz w:val="24"/>
                <w:lang w:eastAsia="zh-CN"/>
              </w:rPr>
              <w:t>，</w:t>
            </w:r>
            <w:r>
              <w:rPr>
                <w:rFonts w:hint="eastAsia" w:ascii="宋体" w:hAnsi="宋体"/>
                <w:sz w:val="24"/>
                <w:lang w:val="en-US" w:eastAsia="zh-CN"/>
              </w:rPr>
              <w:t>1000台</w:t>
            </w:r>
            <w:r>
              <w:rPr>
                <w:rFonts w:hint="eastAsia" w:ascii="宋体" w:hAnsi="宋体" w:eastAsia="宋体"/>
                <w:sz w:val="24"/>
                <w:lang w:eastAsia="zh-CN"/>
              </w:rPr>
              <w:t>≥</w:t>
            </w:r>
            <w:r>
              <w:rPr>
                <w:rFonts w:hint="eastAsia" w:ascii="宋体" w:hAnsi="宋体" w:eastAsia="宋体" w:cs="宋体"/>
                <w:color w:val="000000"/>
                <w:kern w:val="0"/>
                <w:sz w:val="24"/>
                <w:szCs w:val="24"/>
                <w:lang w:val="en-US" w:eastAsia="zh-CN" w:bidi="ar-SA"/>
              </w:rPr>
              <w:t>响应供应商</w:t>
            </w:r>
            <w:r>
              <w:rPr>
                <w:rFonts w:hint="eastAsia" w:ascii="宋体" w:hAnsi="宋体" w:eastAsia="宋体"/>
                <w:sz w:val="24"/>
                <w:lang w:eastAsia="zh-CN"/>
              </w:rPr>
              <w:t>在厦门地区</w:t>
            </w:r>
            <w:r>
              <w:rPr>
                <w:rFonts w:hint="eastAsia" w:ascii="宋体" w:hAnsi="宋体"/>
                <w:sz w:val="24"/>
                <w:lang w:eastAsia="zh-CN"/>
              </w:rPr>
              <w:t>的电梯</w:t>
            </w:r>
            <w:r>
              <w:rPr>
                <w:rFonts w:hint="eastAsia" w:ascii="宋体" w:hAnsi="宋体" w:eastAsia="宋体"/>
                <w:sz w:val="24"/>
                <w:lang w:eastAsia="zh-CN"/>
              </w:rPr>
              <w:t>保量</w:t>
            </w:r>
            <w:r>
              <w:rPr>
                <w:rFonts w:hint="eastAsia" w:ascii="宋体" w:hAnsi="宋体"/>
                <w:sz w:val="24"/>
                <w:lang w:eastAsia="zh-CN"/>
              </w:rPr>
              <w:t>＞</w:t>
            </w:r>
            <w:r>
              <w:rPr>
                <w:rFonts w:hint="eastAsia" w:ascii="宋体" w:hAnsi="宋体" w:eastAsia="宋体"/>
                <w:sz w:val="24"/>
                <w:lang w:val="en-US" w:eastAsia="zh-CN"/>
              </w:rPr>
              <w:t>50</w:t>
            </w:r>
            <w:r>
              <w:rPr>
                <w:rFonts w:hint="eastAsia" w:ascii="宋体" w:hAnsi="宋体" w:eastAsia="宋体"/>
                <w:sz w:val="24"/>
                <w:lang w:eastAsia="zh-CN"/>
              </w:rPr>
              <w:t>0台的得</w:t>
            </w:r>
            <w:r>
              <w:rPr>
                <w:rFonts w:hint="eastAsia" w:ascii="宋体" w:hAnsi="宋体"/>
                <w:sz w:val="24"/>
                <w:lang w:val="en-US" w:eastAsia="zh-CN"/>
              </w:rPr>
              <w:t>1</w:t>
            </w:r>
            <w:r>
              <w:rPr>
                <w:rFonts w:hint="eastAsia" w:ascii="宋体" w:hAnsi="宋体" w:eastAsia="宋体"/>
                <w:sz w:val="24"/>
                <w:lang w:val="en-US" w:eastAsia="zh-CN"/>
              </w:rPr>
              <w:t>分，</w:t>
            </w:r>
            <w:r>
              <w:rPr>
                <w:rFonts w:hint="eastAsia" w:ascii="宋体" w:hAnsi="宋体" w:eastAsia="宋体"/>
                <w:sz w:val="24"/>
                <w:lang w:eastAsia="zh-CN"/>
              </w:rPr>
              <w:t>其他不得分。须提供特检院系统截图</w:t>
            </w:r>
            <w:r>
              <w:rPr>
                <w:rFonts w:hint="eastAsia" w:ascii="宋体" w:hAnsi="宋体" w:eastAsia="宋体" w:cs="宋体"/>
                <w:color w:val="000000"/>
                <w:kern w:val="0"/>
                <w:sz w:val="24"/>
                <w:szCs w:val="24"/>
                <w:lang w:eastAsia="zh-CN"/>
              </w:rPr>
              <w:t>加盖公</w:t>
            </w:r>
            <w:r>
              <w:rPr>
                <w:rFonts w:hint="eastAsia" w:ascii="宋体" w:hAnsi="宋体" w:eastAsia="宋体"/>
                <w:sz w:val="24"/>
                <w:lang w:eastAsia="zh-CN"/>
              </w:rPr>
              <w:t>作为证明材料。</w:t>
            </w:r>
          </w:p>
        </w:tc>
        <w:tc>
          <w:tcPr>
            <w:tcW w:w="866" w:type="dxa"/>
            <w:tcBorders>
              <w:left w:val="single" w:color="auto" w:sz="4" w:space="0"/>
              <w:right w:val="single" w:color="auto" w:sz="4" w:space="0"/>
            </w:tcBorders>
            <w:noWrap w:val="0"/>
            <w:vAlign w:val="center"/>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3</w:t>
            </w:r>
          </w:p>
        </w:tc>
      </w:tr>
    </w:tbl>
    <w:p>
      <w:pPr>
        <w:pStyle w:val="8"/>
        <w:spacing w:line="360" w:lineRule="auto"/>
        <w:rPr>
          <w:rFonts w:hAnsi="宋体"/>
          <w:b/>
          <w:bCs/>
          <w:sz w:val="24"/>
          <w:szCs w:val="24"/>
        </w:rPr>
      </w:pPr>
      <w:r>
        <w:rPr>
          <w:rFonts w:hint="eastAsia" w:hAnsi="宋体"/>
          <w:b/>
          <w:bCs/>
          <w:sz w:val="24"/>
          <w:szCs w:val="24"/>
        </w:rPr>
        <w:t>（三）价格评分(F3)：满分</w:t>
      </w:r>
      <w:r>
        <w:rPr>
          <w:rFonts w:hint="eastAsia" w:hAnsi="宋体"/>
          <w:b/>
          <w:bCs/>
          <w:sz w:val="24"/>
          <w:szCs w:val="24"/>
          <w:lang w:val="en-US" w:eastAsia="zh-CN"/>
        </w:rPr>
        <w:t>90</w:t>
      </w:r>
      <w:r>
        <w:rPr>
          <w:rFonts w:hint="eastAsia" w:hAnsi="宋体"/>
          <w:b/>
          <w:bCs/>
          <w:sz w:val="24"/>
          <w:szCs w:val="24"/>
        </w:rPr>
        <w:t>分，</w:t>
      </w:r>
    </w:p>
    <w:p>
      <w:pPr>
        <w:pStyle w:val="8"/>
        <w:spacing w:line="360" w:lineRule="auto"/>
        <w:ind w:firstLine="480" w:firstLineChars="200"/>
        <w:rPr>
          <w:rFonts w:hint="eastAsia" w:ascii="宋体" w:hAnsi="宋体"/>
          <w:bCs/>
          <w:sz w:val="24"/>
          <w:lang w:val="en-US" w:eastAsia="zh-CN"/>
        </w:rPr>
      </w:pPr>
      <w:r>
        <w:rPr>
          <w:rFonts w:hint="eastAsia" w:ascii="宋体" w:hAnsi="宋体"/>
          <w:bCs/>
          <w:sz w:val="24"/>
          <w:lang w:val="en-US" w:eastAsia="zh-CN"/>
        </w:rPr>
        <w:t>价格分采用低价优先法计算，即满足招标文件要求且投标价格最低的投标报价为评标基准价，其价格分为满分。其他投标人的价格分统一按照下列公式计算：</w:t>
      </w:r>
    </w:p>
    <w:p>
      <w:pPr>
        <w:pStyle w:val="8"/>
        <w:spacing w:line="360" w:lineRule="auto"/>
        <w:rPr>
          <w:rFonts w:hint="eastAsia" w:ascii="宋体" w:hAnsi="宋体"/>
          <w:bCs/>
          <w:sz w:val="24"/>
          <w:lang w:val="en-US" w:eastAsia="zh-CN"/>
        </w:rPr>
      </w:pPr>
      <w:r>
        <w:rPr>
          <w:rFonts w:hint="eastAsia" w:ascii="宋体" w:hAnsi="宋体"/>
          <w:bCs/>
          <w:sz w:val="24"/>
          <w:lang w:val="en-US" w:eastAsia="zh-CN"/>
        </w:rPr>
        <w:t>投标报价得分F3=（评标基准价／投标报价）×90。</w:t>
      </w:r>
    </w:p>
    <w:p>
      <w:pPr>
        <w:pStyle w:val="8"/>
        <w:spacing w:line="360" w:lineRule="auto"/>
        <w:rPr>
          <w:rFonts w:hAnsi="宋体"/>
          <w:b/>
          <w:bCs/>
          <w:sz w:val="24"/>
          <w:szCs w:val="24"/>
        </w:rPr>
      </w:pPr>
      <w:r>
        <w:rPr>
          <w:rFonts w:hint="eastAsia" w:hAnsi="宋体"/>
          <w:b/>
          <w:bCs/>
          <w:sz w:val="24"/>
          <w:szCs w:val="24"/>
        </w:rPr>
        <w:t>（四）综合得分= F1+ F2+ F3。</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9"/>
      <w:bookmarkStart w:id="10" w:name="_Toc361840725"/>
      <w:bookmarkStart w:id="11"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eastAsia="zh-CN"/>
        </w:rPr>
        <w:t>维保服务内容</w:t>
      </w:r>
      <w:r>
        <w:rPr>
          <w:rFonts w:hint="eastAsia" w:ascii="宋体" w:hAnsi="宋体" w:cs="Arial"/>
          <w:sz w:val="24"/>
        </w:rPr>
        <w:t>说明以及国家有关的质量规范、标准规定进行</w:t>
      </w:r>
      <w:r>
        <w:rPr>
          <w:rFonts w:hint="eastAsia" w:ascii="宋体" w:hAnsi="宋体" w:cs="Arial"/>
          <w:sz w:val="24"/>
          <w:lang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eastAsia="zh-CN"/>
        </w:rPr>
        <w:t>维保服务</w:t>
      </w:r>
      <w:r>
        <w:rPr>
          <w:rFonts w:hint="eastAsia" w:ascii="宋体" w:hAnsi="宋体" w:cs="Arial"/>
          <w:sz w:val="24"/>
        </w:rPr>
        <w:t>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w:t>
      </w:r>
      <w:r>
        <w:rPr>
          <w:rFonts w:hint="eastAsia" w:ascii="宋体" w:hAnsi="宋体" w:cs="Arial"/>
          <w:sz w:val="24"/>
          <w:lang w:eastAsia="zh-CN"/>
        </w:rPr>
        <w:t>服务</w:t>
      </w:r>
      <w:r>
        <w:rPr>
          <w:rFonts w:hint="eastAsia" w:ascii="宋体" w:hAnsi="宋体" w:cs="Arial"/>
          <w:sz w:val="24"/>
        </w:rPr>
        <w:t>必须</w:t>
      </w:r>
      <w:r>
        <w:rPr>
          <w:rFonts w:hint="eastAsia" w:ascii="宋体" w:hAnsi="宋体" w:cs="Arial"/>
          <w:sz w:val="24"/>
          <w:highlight w:val="none"/>
          <w:lang w:val="en-US" w:eastAsia="zh-CN"/>
        </w:rPr>
        <w:t>与项目清单所列维保要求一致，以保证维保质量。且需</w:t>
      </w:r>
      <w:r>
        <w:rPr>
          <w:rFonts w:hint="eastAsia" w:ascii="宋体" w:hAnsi="宋体" w:cs="Arial"/>
          <w:sz w:val="24"/>
        </w:rPr>
        <w:t>是</w:t>
      </w:r>
      <w:r>
        <w:rPr>
          <w:rFonts w:hint="eastAsia" w:ascii="宋体" w:hAnsi="宋体" w:cs="Arial"/>
          <w:sz w:val="24"/>
          <w:lang w:eastAsia="zh-CN"/>
        </w:rPr>
        <w:t>技术</w:t>
      </w:r>
      <w:r>
        <w:rPr>
          <w:rFonts w:hint="eastAsia" w:ascii="宋体" w:hAnsi="宋体" w:cs="Arial"/>
          <w:sz w:val="24"/>
        </w:rPr>
        <w:t>正规</w:t>
      </w:r>
    </w:p>
    <w:p>
      <w:pPr>
        <w:spacing w:line="360" w:lineRule="auto"/>
        <w:jc w:val="left"/>
        <w:rPr>
          <w:rFonts w:ascii="宋体" w:hAnsi="宋体" w:cs="Arial"/>
          <w:sz w:val="24"/>
        </w:rPr>
      </w:pPr>
      <w:r>
        <w:rPr>
          <w:rFonts w:hint="eastAsia" w:ascii="宋体" w:hAnsi="宋体" w:cs="Arial"/>
          <w:sz w:val="24"/>
        </w:rPr>
        <w:t>，技术资料齐全、满足采购文件的基本要求，同时由于成交供应商提供的不合格</w:t>
      </w:r>
      <w:r>
        <w:rPr>
          <w:rFonts w:hint="eastAsia" w:ascii="宋体" w:hAnsi="宋体" w:cs="Arial"/>
          <w:sz w:val="24"/>
          <w:lang w:eastAsia="zh-CN"/>
        </w:rPr>
        <w:t>服务</w:t>
      </w:r>
      <w:r>
        <w:rPr>
          <w:rFonts w:hint="eastAsia" w:ascii="宋体" w:hAnsi="宋体" w:cs="Arial"/>
          <w:sz w:val="24"/>
        </w:rPr>
        <w:t>给采购人造成损害的，应照价赔偿，并承担由此造成的违约责任。</w:t>
      </w:r>
    </w:p>
    <w:p>
      <w:pPr>
        <w:numPr>
          <w:ilvl w:val="0"/>
          <w:numId w:val="0"/>
        </w:numPr>
        <w:spacing w:line="360" w:lineRule="auto"/>
        <w:ind w:firstLine="480" w:firstLineChars="200"/>
        <w:rPr>
          <w:rFonts w:hint="eastAsia" w:ascii="宋体" w:hAnsi="宋体" w:cs="Arial"/>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2" w:name="_Toc361840722"/>
      <w:bookmarkStart w:id="13" w:name="_Toc363578334"/>
      <w:bookmarkStart w:id="14" w:name="_Toc415216386"/>
    </w:p>
    <w:p>
      <w:pPr>
        <w:numPr>
          <w:ilvl w:val="0"/>
          <w:numId w:val="0"/>
        </w:numPr>
        <w:spacing w:line="360" w:lineRule="auto"/>
        <w:ind w:firstLine="480" w:firstLineChars="200"/>
        <w:rPr>
          <w:rFonts w:ascii="宋体" w:hAnsi="宋体"/>
          <w:b/>
          <w:sz w:val="24"/>
        </w:rPr>
      </w:pPr>
      <w:r>
        <w:rPr>
          <w:rFonts w:hint="eastAsia" w:ascii="宋体" w:hAnsi="宋体" w:cs="Arial"/>
          <w:sz w:val="24"/>
          <w:lang w:val="en-US" w:eastAsia="zh-CN"/>
        </w:rPr>
        <w:t>4、</w:t>
      </w:r>
      <w:r>
        <w:rPr>
          <w:rFonts w:hint="eastAsia" w:ascii="宋体" w:hAnsi="宋体" w:cs="Arial"/>
          <w:sz w:val="24"/>
        </w:rPr>
        <w:t>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12"/>
    <w:bookmarkEnd w:id="13"/>
    <w:bookmarkEnd w:id="14"/>
    <w:p>
      <w:pPr>
        <w:spacing w:line="360" w:lineRule="auto"/>
        <w:jc w:val="left"/>
        <w:rPr>
          <w:rFonts w:hint="default" w:ascii="宋体" w:hAnsi="宋体" w:eastAsia="宋体"/>
          <w:b/>
          <w:sz w:val="24"/>
          <w:lang w:val="en-US" w:eastAsia="zh-CN"/>
        </w:rPr>
      </w:pPr>
      <w:r>
        <w:rPr>
          <w:rFonts w:hint="eastAsia" w:ascii="宋体" w:hAnsi="宋体"/>
          <w:b/>
          <w:sz w:val="24"/>
        </w:rPr>
        <w:t>五、</w:t>
      </w:r>
      <w:r>
        <w:rPr>
          <w:rFonts w:hint="eastAsia" w:ascii="宋体" w:hAnsi="宋体"/>
          <w:b/>
          <w:sz w:val="24"/>
          <w:lang w:eastAsia="zh-CN"/>
        </w:rPr>
        <w:t>服务期</w:t>
      </w:r>
    </w:p>
    <w:p>
      <w:pPr>
        <w:spacing w:line="360" w:lineRule="auto"/>
        <w:ind w:firstLine="480" w:firstLineChars="200"/>
        <w:rPr>
          <w:rFonts w:hint="eastAsia" w:ascii="宋体" w:hAnsi="宋体" w:cs="Arial"/>
          <w:sz w:val="24"/>
          <w:lang w:val="en-US" w:eastAsia="zh-CN"/>
        </w:rPr>
      </w:pPr>
      <w:r>
        <w:rPr>
          <w:rFonts w:hint="eastAsia" w:ascii="宋体" w:hAnsi="宋体" w:cs="Arial"/>
          <w:sz w:val="24"/>
          <w:highlight w:val="none"/>
        </w:rPr>
        <w:t>本项目</w:t>
      </w:r>
      <w:r>
        <w:rPr>
          <w:rFonts w:hint="eastAsia" w:ascii="宋体" w:hAnsi="宋体" w:cs="Arial"/>
          <w:sz w:val="24"/>
          <w:highlight w:val="none"/>
          <w:lang w:eastAsia="zh-CN"/>
        </w:rPr>
        <w:t>服务</w:t>
      </w:r>
      <w:r>
        <w:rPr>
          <w:rFonts w:hint="eastAsia" w:ascii="宋体" w:hAnsi="宋体" w:cs="Arial"/>
          <w:sz w:val="24"/>
          <w:highlight w:val="none"/>
          <w:lang w:val="en-US" w:eastAsia="zh-CN"/>
        </w:rPr>
        <w:t>期限</w:t>
      </w:r>
      <w:r>
        <w:rPr>
          <w:rFonts w:hint="eastAsia" w:ascii="宋体" w:hAnsi="宋体" w:cs="Arial"/>
          <w:sz w:val="24"/>
          <w:highlight w:val="none"/>
          <w:lang w:eastAsia="zh-CN"/>
        </w:rPr>
        <w:t>为</w:t>
      </w:r>
      <w:r>
        <w:rPr>
          <w:rFonts w:hint="eastAsia" w:ascii="宋体" w:hAnsi="宋体" w:cs="Arial"/>
          <w:sz w:val="24"/>
          <w:highlight w:val="none"/>
          <w:lang w:val="en-US" w:eastAsia="zh-CN"/>
        </w:rPr>
        <w:t>三年</w:t>
      </w:r>
      <w:r>
        <w:rPr>
          <w:rFonts w:hint="eastAsia" w:ascii="宋体" w:hAnsi="宋体" w:cs="Arial"/>
          <w:sz w:val="24"/>
          <w:highlight w:val="none"/>
          <w:lang w:eastAsia="zh-CN"/>
        </w:rPr>
        <w:t>，合同每年一签，</w:t>
      </w:r>
      <w:r>
        <w:rPr>
          <w:rFonts w:hint="eastAsia" w:ascii="宋体" w:hAnsi="宋体" w:cs="Arial"/>
          <w:sz w:val="24"/>
          <w:highlight w:val="none"/>
        </w:rPr>
        <w:t>服</w:t>
      </w:r>
      <w:r>
        <w:rPr>
          <w:rFonts w:hint="eastAsia" w:ascii="宋体" w:hAnsi="宋体" w:cs="Arial"/>
          <w:sz w:val="24"/>
        </w:rPr>
        <w:t>务期限自双方签订服务合同之日起计算</w:t>
      </w:r>
      <w:r>
        <w:rPr>
          <w:rFonts w:hint="eastAsia" w:ascii="宋体" w:hAnsi="宋体" w:cs="Arial"/>
          <w:sz w:val="24"/>
          <w:lang w:eastAsia="zh-CN"/>
        </w:rPr>
        <w:t>。</w:t>
      </w:r>
      <w:r>
        <w:rPr>
          <w:rFonts w:hint="eastAsia" w:ascii="宋体" w:hAnsi="宋体" w:cs="Arial"/>
          <w:sz w:val="24"/>
          <w:lang w:val="en-US" w:eastAsia="zh-CN"/>
        </w:rPr>
        <w:t>在履行合同过程中，如果中标人遇到不能按时提供服务的情况，应及时以书面形式将不能按时提供服务的理由、延误时间通知采购人。</w:t>
      </w:r>
    </w:p>
    <w:p>
      <w:pPr>
        <w:spacing w:line="360" w:lineRule="auto"/>
        <w:ind w:firstLine="480" w:firstLineChars="200"/>
        <w:jc w:val="left"/>
        <w:rPr>
          <w:rFonts w:hint="eastAsia" w:ascii="宋体" w:hAnsi="宋体" w:eastAsia="宋体" w:cs="Arial"/>
          <w:sz w:val="24"/>
          <w:lang w:eastAsia="zh-CN"/>
        </w:rPr>
      </w:pPr>
      <w:r>
        <w:rPr>
          <w:rFonts w:hint="eastAsia" w:ascii="宋体" w:hAnsi="宋体" w:cs="Times New Roman"/>
          <w:sz w:val="24"/>
          <w:highlight w:val="none"/>
        </w:rPr>
        <w:t>采购人在维保</w:t>
      </w:r>
      <w:r>
        <w:rPr>
          <w:rFonts w:hint="eastAsia" w:ascii="宋体" w:hAnsi="宋体" w:cs="Times New Roman"/>
          <w:sz w:val="24"/>
          <w:highlight w:val="none"/>
          <w:lang w:eastAsia="zh-CN"/>
        </w:rPr>
        <w:t>服务</w:t>
      </w:r>
      <w:r>
        <w:rPr>
          <w:rFonts w:hint="eastAsia" w:ascii="宋体" w:hAnsi="宋体" w:cs="Times New Roman"/>
          <w:sz w:val="24"/>
          <w:highlight w:val="none"/>
        </w:rPr>
        <w:t>期内对成交供应商进行</w:t>
      </w:r>
      <w:r>
        <w:rPr>
          <w:rFonts w:hint="eastAsia" w:ascii="宋体" w:hAnsi="宋体" w:cs="Times New Roman"/>
          <w:sz w:val="24"/>
          <w:highlight w:val="none"/>
          <w:lang w:eastAsia="zh-CN"/>
        </w:rPr>
        <w:t>维保</w:t>
      </w:r>
      <w:r>
        <w:rPr>
          <w:rFonts w:hint="eastAsia" w:ascii="宋体" w:hAnsi="宋体" w:cs="Times New Roman"/>
          <w:sz w:val="24"/>
          <w:highlight w:val="none"/>
        </w:rPr>
        <w:t>服务考核</w:t>
      </w:r>
      <w:r>
        <w:rPr>
          <w:rFonts w:hint="eastAsia" w:ascii="宋体" w:hAnsi="宋体" w:cs="Times New Roman"/>
          <w:sz w:val="24"/>
          <w:highlight w:val="none"/>
          <w:lang w:eastAsia="zh-CN"/>
        </w:rPr>
        <w:t>，</w:t>
      </w:r>
      <w:r>
        <w:rPr>
          <w:rFonts w:hint="eastAsia" w:ascii="宋体" w:hAnsi="宋体" w:cs="Arial"/>
          <w:sz w:val="24"/>
          <w:lang w:eastAsia="zh-CN"/>
        </w:rPr>
        <w:t>中标方</w:t>
      </w:r>
      <w:r>
        <w:rPr>
          <w:rFonts w:hint="eastAsia" w:ascii="宋体" w:hAnsi="宋体" w:cs="Arial"/>
          <w:sz w:val="24"/>
        </w:rPr>
        <w:t>服务内容与质量等如未达到采购人要求，采购人有权提前解约合同。</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hint="eastAsia" w:ascii="宋体" w:hAnsi="宋体"/>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ind w:firstLine="480" w:firstLineChars="200"/>
      </w:pPr>
      <w:r>
        <w:rPr>
          <w:rFonts w:hint="eastAsia" w:ascii="宋体" w:hAnsi="宋体" w:eastAsia="宋体" w:cs="Arial"/>
          <w:b w:val="0"/>
          <w:bCs w:val="0"/>
          <w:kern w:val="2"/>
          <w:sz w:val="24"/>
          <w:szCs w:val="24"/>
          <w:lang w:val="en-US" w:eastAsia="zh-CN" w:bidi="ar-SA"/>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480" w:firstLineChars="200"/>
        <w:rPr>
          <w:rFonts w:hint="eastAsia" w:ascii="宋体" w:hAnsi="宋体" w:eastAsia="宋体" w:cs="Arial"/>
          <w:b w:val="0"/>
          <w:bCs w:val="0"/>
          <w:kern w:val="2"/>
          <w:sz w:val="24"/>
          <w:szCs w:val="24"/>
          <w:lang w:val="en-US" w:eastAsia="zh-CN" w:bidi="ar-SA"/>
        </w:rPr>
      </w:pPr>
      <w:bookmarkStart w:id="16" w:name="_Toc398284535"/>
      <w:bookmarkStart w:id="17" w:name="_Toc431190639"/>
      <w:bookmarkStart w:id="18" w:name="_Toc398504591"/>
      <w:bookmarkStart w:id="19" w:name="_Toc532149370"/>
      <w:r>
        <w:rPr>
          <w:rFonts w:hint="eastAsia" w:ascii="宋体" w:hAnsi="宋体" w:eastAsia="宋体" w:cs="Arial"/>
          <w:b w:val="0"/>
          <w:bCs w:val="0"/>
          <w:kern w:val="2"/>
          <w:sz w:val="24"/>
          <w:szCs w:val="24"/>
          <w:lang w:val="en-US" w:eastAsia="zh-CN" w:bidi="ar-SA"/>
        </w:rPr>
        <w:t>双方根据合同约定方式付款</w:t>
      </w:r>
      <w:r>
        <w:rPr>
          <w:rFonts w:hint="eastAsia" w:ascii="宋体" w:hAnsi="宋体" w:cs="Arial"/>
          <w:b w:val="0"/>
          <w:bCs w:val="0"/>
          <w:kern w:val="2"/>
          <w:sz w:val="24"/>
          <w:szCs w:val="24"/>
          <w:lang w:val="en-US" w:eastAsia="zh-CN" w:bidi="ar-SA"/>
        </w:rPr>
        <w:t>。</w:t>
      </w:r>
    </w:p>
    <w:p>
      <w:pPr>
        <w:keepNext/>
        <w:keepLines/>
        <w:pageBreakBefore/>
        <w:spacing w:before="260" w:after="260" w:line="360" w:lineRule="auto"/>
        <w:jc w:val="center"/>
        <w:outlineLvl w:val="1"/>
        <w:rPr>
          <w:rFonts w:ascii="宋体" w:hAnsi="宋体"/>
          <w:b/>
          <w:bCs/>
          <w:szCs w:val="28"/>
        </w:rPr>
      </w:pPr>
      <w:r>
        <w:rPr>
          <w:rFonts w:hint="eastAsia" w:ascii="宋体" w:hAnsi="宋体"/>
          <w:b/>
          <w:bCs/>
          <w:szCs w:val="28"/>
        </w:rPr>
        <w:t>四：</w:t>
      </w:r>
      <w:r>
        <w:rPr>
          <w:rFonts w:ascii="宋体" w:hAnsi="宋体"/>
          <w:b/>
          <w:bCs/>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2"/>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5" w:type="first"/>
      <w:footerReference r:id="rId4" w:type="defaul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321"/>
      <w:jc w:val="center"/>
      <w:rPr>
        <w:rFonts w:ascii="宋体" w:hAnsi="宋体"/>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8127289"/>
    <w:rsid w:val="0A617164"/>
    <w:rsid w:val="1021177C"/>
    <w:rsid w:val="11BA47B3"/>
    <w:rsid w:val="1822283F"/>
    <w:rsid w:val="1EB67ACC"/>
    <w:rsid w:val="1F1136BC"/>
    <w:rsid w:val="204C02B7"/>
    <w:rsid w:val="268B1F69"/>
    <w:rsid w:val="279A7B42"/>
    <w:rsid w:val="2E200953"/>
    <w:rsid w:val="32F33203"/>
    <w:rsid w:val="37A429D8"/>
    <w:rsid w:val="442153B2"/>
    <w:rsid w:val="472F25D3"/>
    <w:rsid w:val="4D5E2FC3"/>
    <w:rsid w:val="4F4D09B6"/>
    <w:rsid w:val="52DB747A"/>
    <w:rsid w:val="54113459"/>
    <w:rsid w:val="5834442A"/>
    <w:rsid w:val="58404F17"/>
    <w:rsid w:val="59842FD6"/>
    <w:rsid w:val="598A0AF6"/>
    <w:rsid w:val="59C76792"/>
    <w:rsid w:val="61FB0FEB"/>
    <w:rsid w:val="62B42447"/>
    <w:rsid w:val="63C55E29"/>
    <w:rsid w:val="66C261F4"/>
    <w:rsid w:val="675414F1"/>
    <w:rsid w:val="69DB5EEA"/>
    <w:rsid w:val="6A0424AA"/>
    <w:rsid w:val="6A10174F"/>
    <w:rsid w:val="70684812"/>
    <w:rsid w:val="71354F10"/>
    <w:rsid w:val="72DE3954"/>
    <w:rsid w:val="73350193"/>
    <w:rsid w:val="733F058E"/>
    <w:rsid w:val="73BE261B"/>
    <w:rsid w:val="7B4A4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0"/>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kern w:val="2"/>
      <w:szCs w:val="24"/>
    </w:rPr>
  </w:style>
  <w:style w:type="paragraph" w:styleId="6">
    <w:name w:val="Body Text"/>
    <w:basedOn w:val="1"/>
    <w:next w:val="1"/>
    <w:qFormat/>
    <w:uiPriority w:val="0"/>
    <w:pPr>
      <w:spacing w:after="120"/>
    </w:pPr>
  </w:style>
  <w:style w:type="paragraph" w:styleId="7">
    <w:name w:val="Body Text Indent"/>
    <w:basedOn w:val="1"/>
    <w:uiPriority w:val="0"/>
    <w:pPr>
      <w:ind w:left="1" w:leftChars="-85" w:hanging="179" w:hangingChars="64"/>
    </w:pPr>
    <w:rPr>
      <w:rFonts w:ascii="仿宋_GB2312" w:hAnsi="Times New Roman" w:eastAsia="仿宋_GB2312"/>
      <w:b/>
      <w:sz w:val="28"/>
      <w:szCs w:val="20"/>
    </w:rPr>
  </w:style>
  <w:style w:type="paragraph" w:styleId="8">
    <w:name w:val="Plain Text"/>
    <w:basedOn w:val="1"/>
    <w:link w:val="21"/>
    <w:qFormat/>
    <w:uiPriority w:val="0"/>
    <w:rPr>
      <w:rFonts w:ascii="宋体" w:hAnsi="Courier New" w:cstheme="minorBidi"/>
      <w:sz w:val="21"/>
      <w:szCs w:val="22"/>
    </w:rPr>
  </w:style>
  <w:style w:type="paragraph" w:styleId="9">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First Indent 2"/>
    <w:basedOn w:val="7"/>
    <w:qFormat/>
    <w:uiPriority w:val="0"/>
    <w:pPr>
      <w:ind w:firstLine="420"/>
    </w:pPr>
    <w:rPr>
      <w:rFonts w:ascii="仿宋_GB2312" w:hAnsi="宋体"/>
      <w:kern w:val="0"/>
      <w:sz w:val="20"/>
    </w:rPr>
  </w:style>
  <w:style w:type="character" w:styleId="14">
    <w:name w:val="Strong"/>
    <w:qFormat/>
    <w:uiPriority w:val="22"/>
    <w:rPr>
      <w:b/>
      <w:bCs/>
    </w:r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character" w:customStyle="1" w:styleId="16">
    <w:name w:val="页眉 Char"/>
    <w:basedOn w:val="13"/>
    <w:link w:val="10"/>
    <w:qFormat/>
    <w:uiPriority w:val="99"/>
    <w:rPr>
      <w:sz w:val="18"/>
      <w:szCs w:val="18"/>
    </w:rPr>
  </w:style>
  <w:style w:type="character" w:customStyle="1" w:styleId="17">
    <w:name w:val="页脚 Char"/>
    <w:basedOn w:val="13"/>
    <w:link w:val="9"/>
    <w:semiHidden/>
    <w:qFormat/>
    <w:uiPriority w:val="99"/>
    <w:rPr>
      <w:sz w:val="18"/>
      <w:szCs w:val="18"/>
    </w:rPr>
  </w:style>
  <w:style w:type="character" w:customStyle="1" w:styleId="18">
    <w:name w:val="标题 1 Char"/>
    <w:basedOn w:val="13"/>
    <w:link w:val="2"/>
    <w:qFormat/>
    <w:uiPriority w:val="0"/>
    <w:rPr>
      <w:rFonts w:ascii="Times New Roman" w:hAnsi="Times New Roman" w:eastAsia="宋体" w:cs="Times New Roman"/>
      <w:b/>
      <w:bCs/>
      <w:kern w:val="44"/>
      <w:sz w:val="44"/>
      <w:szCs w:val="44"/>
    </w:rPr>
  </w:style>
  <w:style w:type="character" w:customStyle="1" w:styleId="19">
    <w:name w:val="标题 2 Char"/>
    <w:basedOn w:val="13"/>
    <w:link w:val="3"/>
    <w:qFormat/>
    <w:uiPriority w:val="0"/>
    <w:rPr>
      <w:rFonts w:ascii="Arial" w:hAnsi="Arial" w:eastAsia="黑体" w:cs="Times New Roman"/>
      <w:b/>
      <w:bCs/>
      <w:sz w:val="32"/>
      <w:szCs w:val="32"/>
    </w:rPr>
  </w:style>
  <w:style w:type="character" w:customStyle="1" w:styleId="20">
    <w:name w:val="标题 3 Char"/>
    <w:basedOn w:val="13"/>
    <w:link w:val="4"/>
    <w:qFormat/>
    <w:uiPriority w:val="0"/>
    <w:rPr>
      <w:rFonts w:ascii="Times New Roman" w:hAnsi="Times New Roman" w:eastAsia="宋体" w:cs="Times New Roman"/>
      <w:b/>
      <w:bCs/>
      <w:sz w:val="32"/>
      <w:szCs w:val="32"/>
    </w:rPr>
  </w:style>
  <w:style w:type="character" w:customStyle="1" w:styleId="21">
    <w:name w:val="纯文本 Char"/>
    <w:link w:val="8"/>
    <w:qFormat/>
    <w:uiPriority w:val="0"/>
    <w:rPr>
      <w:rFonts w:ascii="宋体" w:hAnsi="Courier New" w:eastAsia="宋体"/>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a"/>
    <w:basedOn w:val="1"/>
    <w:qFormat/>
    <w:uiPriority w:val="0"/>
    <w:pPr>
      <w:widowControl/>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4</TotalTime>
  <ScaleCrop>false</ScaleCrop>
  <LinksUpToDate>false</LinksUpToDate>
  <CharactersWithSpaces>2418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2022-01-12T02:05:49Z</cp:lastPrinted>
  <dcterms:modified xsi:type="dcterms:W3CDTF">2022-01-12T02:07:54Z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D144FECBC4B549BBAEC07BF9EB9CBD37</vt:lpwstr>
  </property>
</Properties>
</file>