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32"/>
          <w:szCs w:val="32"/>
          <w:lang w:val="en-US" w:eastAsia="zh-CN"/>
        </w:rPr>
      </w:pPr>
      <w:r>
        <w:rPr>
          <w:rFonts w:hint="eastAsia" w:ascii="宋体" w:hAnsi="宋体"/>
          <w:b/>
          <w:bCs/>
          <w:sz w:val="32"/>
          <w:szCs w:val="32"/>
          <w:lang w:val="en-US" w:eastAsia="zh-CN"/>
        </w:rPr>
        <w:t>厦门技师学院</w:t>
      </w:r>
    </w:p>
    <w:p>
      <w:pPr>
        <w:jc w:val="center"/>
        <w:rPr>
          <w:rFonts w:hint="eastAsia" w:ascii="宋体" w:hAnsi="宋体"/>
          <w:b/>
          <w:bCs/>
          <w:sz w:val="32"/>
          <w:szCs w:val="32"/>
          <w:lang w:val="en-US" w:eastAsia="zh-CN"/>
        </w:rPr>
      </w:pPr>
      <w:r>
        <w:rPr>
          <w:rFonts w:hint="eastAsia" w:ascii="宋体" w:hAnsi="宋体"/>
          <w:b/>
          <w:bCs/>
          <w:sz w:val="32"/>
          <w:szCs w:val="32"/>
          <w:lang w:val="en-US" w:eastAsia="zh-CN"/>
        </w:rPr>
        <w:t>学生宿舍引进共享洗衣机项目内容及报价表</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pStyle w:val="16"/>
        <w:spacing w:line="360" w:lineRule="auto"/>
        <w:ind w:firstLine="482"/>
        <w:rPr>
          <w:b/>
          <w:sz w:val="24"/>
          <w:szCs w:val="24"/>
        </w:rPr>
      </w:pPr>
      <w:r>
        <w:rPr>
          <w:rFonts w:hint="eastAsia"/>
          <w:b/>
          <w:sz w:val="24"/>
          <w:szCs w:val="24"/>
        </w:rPr>
        <w:t>一、项目内容：</w:t>
      </w:r>
    </w:p>
    <w:p>
      <w:pPr>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1.洗衣机安装地点：和居</w:t>
      </w:r>
      <w:r>
        <w:rPr>
          <w:rFonts w:hint="eastAsia" w:asciiTheme="minorEastAsia" w:hAnsiTheme="minorEastAsia" w:cstheme="minorEastAsia"/>
          <w:sz w:val="24"/>
          <w:szCs w:val="24"/>
          <w:lang w:val="en-US" w:eastAsia="zh-CN"/>
        </w:rPr>
        <w:t>1-8号楼</w:t>
      </w:r>
      <w:r>
        <w:rPr>
          <w:rFonts w:hint="eastAsia" w:asciiTheme="minorEastAsia" w:hAnsiTheme="minorEastAsia" w:cstheme="minorEastAsia"/>
          <w:sz w:val="24"/>
          <w:szCs w:val="24"/>
        </w:rPr>
        <w:t>。</w:t>
      </w:r>
    </w:p>
    <w:p>
      <w:pPr>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2.智能共享洗衣机数量：</w:t>
      </w:r>
      <w:r>
        <w:rPr>
          <w:rFonts w:hint="eastAsia" w:asciiTheme="minorEastAsia" w:hAnsiTheme="minorEastAsia" w:cstheme="minorEastAsia"/>
          <w:sz w:val="24"/>
          <w:szCs w:val="24"/>
          <w:lang w:val="en-US" w:eastAsia="zh-CN"/>
        </w:rPr>
        <w:t>约1400</w:t>
      </w:r>
      <w:r>
        <w:rPr>
          <w:rFonts w:hint="eastAsia" w:asciiTheme="minorEastAsia" w:hAnsiTheme="minorEastAsia" w:cstheme="minorEastAsia"/>
          <w:sz w:val="24"/>
          <w:szCs w:val="24"/>
        </w:rPr>
        <w:t>台。</w:t>
      </w:r>
    </w:p>
    <w:p>
      <w:pPr>
        <w:spacing w:line="500" w:lineRule="exact"/>
        <w:ind w:firstLine="480" w:firstLineChars="200"/>
      </w:pPr>
      <w:r>
        <w:rPr>
          <w:rFonts w:hint="eastAsia" w:asciiTheme="minorEastAsia" w:hAnsiTheme="minorEastAsia" w:cstheme="minorEastAsia"/>
          <w:sz w:val="24"/>
          <w:szCs w:val="24"/>
        </w:rPr>
        <w:t>3.合作期限：</w:t>
      </w:r>
      <w:bookmarkStart w:id="0" w:name="_GoBack"/>
      <w:r>
        <w:rPr>
          <w:rFonts w:hint="eastAsia" w:asciiTheme="minorEastAsia" w:hAnsiTheme="minorEastAsia" w:cstheme="minorEastAsia"/>
          <w:sz w:val="24"/>
          <w:szCs w:val="24"/>
        </w:rPr>
        <w:t>院方与运营商合作期限暂定为签约合同之日起</w:t>
      </w:r>
      <w:r>
        <w:rPr>
          <w:rFonts w:hint="eastAsia" w:asciiTheme="minorEastAsia" w:hAnsiTheme="minorEastAsia" w:cstheme="minorEastAsia"/>
          <w:sz w:val="24"/>
          <w:szCs w:val="24"/>
          <w:lang w:val="en-US" w:eastAsia="zh-CN"/>
        </w:rPr>
        <w:t>至2027年11月08日</w:t>
      </w:r>
      <w:bookmarkEnd w:id="0"/>
      <w:r>
        <w:rPr>
          <w:rFonts w:hint="eastAsia" w:asciiTheme="minorEastAsia" w:hAnsiTheme="minorEastAsia" w:cstheme="minorEastAsia"/>
          <w:sz w:val="24"/>
          <w:szCs w:val="24"/>
        </w:rPr>
        <w:t>。</w:t>
      </w:r>
    </w:p>
    <w:p/>
    <w:p>
      <w:pPr>
        <w:spacing w:line="360" w:lineRule="auto"/>
        <w:ind w:firstLine="482" w:firstLineChars="200"/>
        <w:rPr>
          <w:b/>
          <w:sz w:val="24"/>
          <w:szCs w:val="24"/>
        </w:rPr>
      </w:pPr>
      <w:r>
        <w:rPr>
          <w:rFonts w:hint="eastAsia"/>
          <w:b/>
          <w:sz w:val="24"/>
          <w:szCs w:val="24"/>
        </w:rPr>
        <w:t>二、</w:t>
      </w:r>
      <w:r>
        <w:rPr>
          <w:rFonts w:hint="eastAsia" w:asciiTheme="minorEastAsia" w:hAnsiTheme="minorEastAsia" w:cstheme="minorEastAsia"/>
          <w:b/>
          <w:sz w:val="24"/>
          <w:szCs w:val="24"/>
        </w:rPr>
        <w:t>合作方式及要求</w:t>
      </w:r>
      <w:r>
        <w:rPr>
          <w:rFonts w:hint="eastAsia"/>
          <w:b/>
          <w:sz w:val="24"/>
          <w:szCs w:val="24"/>
        </w:rPr>
        <w:t>：</w:t>
      </w:r>
    </w:p>
    <w:p>
      <w:pPr>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sz w:val="24"/>
          <w:szCs w:val="24"/>
        </w:rPr>
        <w:t>1.学院出场地，</w:t>
      </w:r>
      <w:r>
        <w:rPr>
          <w:rFonts w:hint="eastAsia" w:asciiTheme="minorEastAsia" w:hAnsiTheme="minorEastAsia" w:cstheme="minorEastAsia"/>
          <w:kern w:val="0"/>
          <w:sz w:val="24"/>
          <w:szCs w:val="24"/>
        </w:rPr>
        <w:t>不出资任何费用。洗衣机的资金投入、安装和管理面向社会引入</w:t>
      </w:r>
      <w:r>
        <w:rPr>
          <w:rFonts w:hint="eastAsia" w:asciiTheme="minorEastAsia" w:hAnsiTheme="minorEastAsia" w:cstheme="minorEastAsia"/>
          <w:bCs/>
          <w:sz w:val="24"/>
          <w:szCs w:val="24"/>
        </w:rPr>
        <w:t>服务</w:t>
      </w:r>
      <w:r>
        <w:rPr>
          <w:rFonts w:hint="eastAsia" w:asciiTheme="minorEastAsia" w:hAnsiTheme="minorEastAsia" w:cstheme="minorEastAsia"/>
          <w:kern w:val="0"/>
          <w:sz w:val="24"/>
          <w:szCs w:val="24"/>
        </w:rPr>
        <w:t>运营商。</w:t>
      </w:r>
      <w:r>
        <w:rPr>
          <w:rFonts w:hint="eastAsia" w:asciiTheme="minorEastAsia" w:hAnsiTheme="minorEastAsia" w:cstheme="minorEastAsia"/>
          <w:bCs/>
          <w:sz w:val="24"/>
          <w:szCs w:val="24"/>
        </w:rPr>
        <w:t>服务</w:t>
      </w:r>
      <w:r>
        <w:rPr>
          <w:rFonts w:hint="eastAsia" w:asciiTheme="minorEastAsia" w:hAnsiTheme="minorEastAsia" w:cstheme="minorEastAsia"/>
          <w:kern w:val="0"/>
          <w:sz w:val="24"/>
          <w:szCs w:val="24"/>
        </w:rPr>
        <w:t>运营</w:t>
      </w:r>
      <w:r>
        <w:rPr>
          <w:rFonts w:hint="eastAsia" w:asciiTheme="minorEastAsia" w:hAnsiTheme="minorEastAsia" w:cstheme="minorEastAsia"/>
          <w:bCs/>
          <w:sz w:val="24"/>
          <w:szCs w:val="24"/>
        </w:rPr>
        <w:t>商全额出资完成宿舍洗衣机设备的购买和安装，并做好经营管理。</w:t>
      </w:r>
      <w:r>
        <w:rPr>
          <w:rFonts w:hint="eastAsia" w:asciiTheme="minorEastAsia" w:hAnsiTheme="minorEastAsia" w:cstheme="minorEastAsia"/>
          <w:kern w:val="0"/>
          <w:sz w:val="24"/>
          <w:szCs w:val="24"/>
        </w:rPr>
        <w:t>运营过程中</w:t>
      </w:r>
      <w:r>
        <w:rPr>
          <w:rFonts w:hint="eastAsia" w:asciiTheme="minorEastAsia" w:hAnsiTheme="minorEastAsia" w:cstheme="minorEastAsia"/>
          <w:bCs/>
          <w:sz w:val="24"/>
          <w:szCs w:val="24"/>
        </w:rPr>
        <w:t>服务</w:t>
      </w:r>
      <w:r>
        <w:rPr>
          <w:rFonts w:hint="eastAsia" w:asciiTheme="minorEastAsia" w:hAnsiTheme="minorEastAsia" w:cstheme="minorEastAsia"/>
          <w:kern w:val="0"/>
          <w:sz w:val="24"/>
          <w:szCs w:val="24"/>
        </w:rPr>
        <w:t>运营商负全过程责任。</w:t>
      </w:r>
    </w:p>
    <w:p>
      <w:pPr>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2.洗衣机所需的</w:t>
      </w:r>
      <w:r>
        <w:rPr>
          <w:rFonts w:hint="eastAsia" w:asciiTheme="minorEastAsia" w:hAnsiTheme="minorEastAsia" w:cstheme="minorEastAsia"/>
          <w:sz w:val="24"/>
          <w:szCs w:val="24"/>
        </w:rPr>
        <w:t>电路、给水、排水等</w:t>
      </w:r>
      <w:r>
        <w:rPr>
          <w:rFonts w:hint="eastAsia" w:asciiTheme="minorEastAsia" w:hAnsiTheme="minorEastAsia" w:cstheme="minorEastAsia"/>
          <w:kern w:val="0"/>
          <w:sz w:val="24"/>
          <w:szCs w:val="24"/>
        </w:rPr>
        <w:t>管线的</w:t>
      </w:r>
      <w:r>
        <w:rPr>
          <w:rFonts w:hint="eastAsia" w:asciiTheme="minorEastAsia" w:hAnsiTheme="minorEastAsia" w:cstheme="minorEastAsia"/>
          <w:bCs/>
          <w:sz w:val="24"/>
          <w:szCs w:val="24"/>
        </w:rPr>
        <w:t>改造</w:t>
      </w:r>
      <w:r>
        <w:rPr>
          <w:rFonts w:hint="eastAsia" w:asciiTheme="minorEastAsia" w:hAnsiTheme="minorEastAsia" w:cstheme="minorEastAsia"/>
          <w:kern w:val="0"/>
          <w:sz w:val="24"/>
          <w:szCs w:val="24"/>
        </w:rPr>
        <w:t>安装费用由运营商自行负责，布点及水电走向由学校确定。</w:t>
      </w:r>
    </w:p>
    <w:p>
      <w:pPr>
        <w:spacing w:line="500" w:lineRule="exact"/>
        <w:ind w:firstLine="480" w:firstLineChars="200"/>
        <w:rPr>
          <w:rFonts w:asciiTheme="minorEastAsia" w:hAnsiTheme="minorEastAsia" w:cstheme="minorEastAsia"/>
          <w:color w:val="0000FF"/>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sz w:val="24"/>
          <w:szCs w:val="24"/>
        </w:rPr>
        <w:t>洗衣机运行经营所得收入归</w:t>
      </w:r>
      <w:r>
        <w:rPr>
          <w:rFonts w:hint="eastAsia" w:asciiTheme="minorEastAsia" w:hAnsiTheme="minorEastAsia" w:cstheme="minorEastAsia"/>
          <w:kern w:val="0"/>
          <w:sz w:val="24"/>
          <w:szCs w:val="24"/>
        </w:rPr>
        <w:t>运营</w:t>
      </w:r>
      <w:r>
        <w:rPr>
          <w:rFonts w:hint="eastAsia" w:asciiTheme="minorEastAsia" w:hAnsiTheme="minorEastAsia" w:cstheme="minorEastAsia"/>
          <w:sz w:val="24"/>
          <w:szCs w:val="24"/>
        </w:rPr>
        <w:t>商家。</w:t>
      </w:r>
      <w:r>
        <w:rPr>
          <w:rFonts w:hint="eastAsia" w:asciiTheme="minorEastAsia" w:hAnsiTheme="minorEastAsia" w:cstheme="minorEastAsia"/>
          <w:kern w:val="0"/>
          <w:sz w:val="24"/>
          <w:szCs w:val="24"/>
        </w:rPr>
        <w:t>运营</w:t>
      </w:r>
      <w:r>
        <w:rPr>
          <w:rFonts w:hint="eastAsia" w:asciiTheme="minorEastAsia" w:hAnsiTheme="minorEastAsia" w:cstheme="minorEastAsia"/>
          <w:sz w:val="24"/>
          <w:szCs w:val="24"/>
        </w:rPr>
        <w:t>商家需提供给予学院和学生的服务承诺和优惠方案。</w:t>
      </w:r>
    </w:p>
    <w:p>
      <w:pPr>
        <w:spacing w:line="500" w:lineRule="exact"/>
        <w:ind w:firstLine="480" w:firstLineChars="200"/>
        <w:rPr>
          <w:rFonts w:asciiTheme="minorEastAsia" w:hAnsiTheme="minorEastAsia" w:cstheme="minorEastAsia"/>
          <w:sz w:val="24"/>
          <w:szCs w:val="24"/>
        </w:rPr>
      </w:pPr>
      <w:r>
        <w:rPr>
          <w:rFonts w:asciiTheme="minorEastAsia" w:hAnsiTheme="minorEastAsia" w:cstheme="minorEastAsia"/>
          <w:sz w:val="24"/>
          <w:szCs w:val="24"/>
        </w:rPr>
        <w:t>4</w:t>
      </w:r>
      <w:r>
        <w:rPr>
          <w:rFonts w:hint="eastAsia" w:asciiTheme="minorEastAsia" w:hAnsiTheme="minorEastAsia" w:cstheme="minorEastAsia"/>
          <w:sz w:val="24"/>
          <w:szCs w:val="24"/>
        </w:rPr>
        <w:t>、学校派员负责监督和协调合作方的日常经营工作；</w:t>
      </w:r>
      <w:r>
        <w:rPr>
          <w:rFonts w:hint="eastAsia" w:asciiTheme="minorEastAsia" w:hAnsiTheme="minorEastAsia" w:cstheme="minorEastAsia"/>
          <w:kern w:val="0"/>
          <w:sz w:val="24"/>
          <w:szCs w:val="24"/>
        </w:rPr>
        <w:t>运营商</w:t>
      </w:r>
      <w:r>
        <w:rPr>
          <w:rFonts w:hint="eastAsia" w:asciiTheme="minorEastAsia" w:hAnsiTheme="minorEastAsia" w:cstheme="minorEastAsia"/>
          <w:sz w:val="24"/>
          <w:szCs w:val="24"/>
        </w:rPr>
        <w:t>须无条件遵守学校的一切制度，不做有损学校名誉和利益的事。</w:t>
      </w:r>
    </w:p>
    <w:p>
      <w:pPr>
        <w:spacing w:line="500" w:lineRule="exact"/>
        <w:ind w:firstLine="480" w:firstLineChars="200"/>
        <w:rPr>
          <w:rFonts w:asciiTheme="minorEastAsia" w:hAnsiTheme="minorEastAsia" w:cstheme="minorEastAsia"/>
          <w:bCs/>
          <w:sz w:val="24"/>
          <w:szCs w:val="24"/>
        </w:rPr>
      </w:pPr>
      <w:r>
        <w:rPr>
          <w:rFonts w:asciiTheme="minorEastAsia" w:hAnsiTheme="minorEastAsia" w:cstheme="minorEastAsia"/>
          <w:bCs/>
          <w:sz w:val="24"/>
          <w:szCs w:val="24"/>
        </w:rPr>
        <w:t>5</w:t>
      </w:r>
      <w:r>
        <w:rPr>
          <w:rFonts w:hint="eastAsia" w:asciiTheme="minorEastAsia" w:hAnsiTheme="minorEastAsia" w:cstheme="minorEastAsia"/>
          <w:bCs/>
          <w:sz w:val="24"/>
          <w:szCs w:val="24"/>
        </w:rPr>
        <w:t>、为了避免意外事件发生所造成的损失，运营商所投放的每一台设备都必须具有商业保险并提交予校方。洗衣机必须为厂家原装机器，不得采用改装机器。</w:t>
      </w:r>
    </w:p>
    <w:p>
      <w:pPr>
        <w:spacing w:line="500" w:lineRule="exact"/>
        <w:ind w:firstLine="480" w:firstLineChars="200"/>
      </w:pPr>
      <w:r>
        <w:rPr>
          <w:rFonts w:asciiTheme="minorEastAsia" w:hAnsiTheme="minorEastAsia" w:cstheme="minorEastAsia"/>
          <w:bCs/>
          <w:sz w:val="24"/>
          <w:szCs w:val="24"/>
        </w:rPr>
        <w:t>6</w:t>
      </w:r>
      <w:r>
        <w:rPr>
          <w:rFonts w:hint="eastAsia" w:asciiTheme="minorEastAsia" w:hAnsiTheme="minorEastAsia" w:cstheme="minorEastAsia"/>
          <w:bCs/>
          <w:sz w:val="24"/>
          <w:szCs w:val="24"/>
        </w:rPr>
        <w:t>、运营商应定期对洗衣机进行维护、维修、消毒，如出现洗衣机及附属电源电线故障，8小时内维修完毕，重大故障24小时内维修完毕。如因洗衣机及附属电源电线故障造成一切后果，由运营商承担全部责任。</w:t>
      </w:r>
    </w:p>
    <w:p/>
    <w:p>
      <w:pPr>
        <w:numPr>
          <w:ilvl w:val="0"/>
          <w:numId w:val="1"/>
        </w:numPr>
        <w:spacing w:line="360" w:lineRule="auto"/>
        <w:ind w:firstLine="482" w:firstLineChars="200"/>
        <w:rPr>
          <w:sz w:val="24"/>
          <w:szCs w:val="24"/>
        </w:rPr>
      </w:pPr>
      <w:r>
        <w:rPr>
          <w:rFonts w:hint="eastAsia" w:asciiTheme="minorEastAsia" w:hAnsiTheme="minorEastAsia" w:cstheme="minorEastAsia"/>
          <w:b/>
          <w:bCs/>
          <w:sz w:val="24"/>
          <w:szCs w:val="24"/>
        </w:rPr>
        <w:t>洗衣机</w:t>
      </w:r>
      <w:r>
        <w:rPr>
          <w:rFonts w:hint="eastAsia" w:asciiTheme="minorEastAsia" w:hAnsiTheme="minorEastAsia" w:cstheme="minorEastAsia"/>
          <w:b/>
          <w:sz w:val="24"/>
          <w:szCs w:val="24"/>
        </w:rPr>
        <w:t>主要技术参数要求</w:t>
      </w:r>
      <w:r>
        <w:rPr>
          <w:rFonts w:hint="eastAsia"/>
          <w:b/>
          <w:sz w:val="24"/>
          <w:szCs w:val="24"/>
        </w:rPr>
        <w:t>：</w:t>
      </w:r>
    </w:p>
    <w:p>
      <w:pPr>
        <w:spacing w:line="460" w:lineRule="exact"/>
        <w:ind w:firstLine="480" w:firstLineChars="200"/>
        <w:rPr>
          <w:b/>
          <w:sz w:val="24"/>
          <w:szCs w:val="24"/>
        </w:rPr>
      </w:pPr>
      <w:r>
        <w:rPr>
          <w:sz w:val="24"/>
        </w:rPr>
        <w:t>1</w:t>
      </w:r>
      <w:r>
        <w:rPr>
          <w:rFonts w:hint="eastAsia"/>
          <w:sz w:val="24"/>
        </w:rPr>
        <w:t>．按照项目需求书中主要技术参数的要求，须在投标文件中对所投入使用的洗衣机名称、品牌、生产厂家、产地、主要技术性能指标及其在技术、安全、性能、管理、使用年限及售后服务等方面情况提供详细的技术文件及产品彩图、产品详细的配置清单等相关资料。</w:t>
      </w:r>
    </w:p>
    <w:p>
      <w:pPr>
        <w:spacing w:line="360" w:lineRule="auto"/>
        <w:ind w:firstLine="482" w:firstLineChars="200"/>
        <w:rPr>
          <w:b/>
          <w:sz w:val="24"/>
          <w:szCs w:val="24"/>
        </w:rPr>
      </w:pPr>
      <w:r>
        <w:rPr>
          <w:rFonts w:hint="eastAsia"/>
          <w:b/>
          <w:sz w:val="24"/>
          <w:szCs w:val="24"/>
        </w:rPr>
        <w:t>四、交货要求：</w:t>
      </w:r>
    </w:p>
    <w:p>
      <w:pPr>
        <w:spacing w:line="460" w:lineRule="exact"/>
        <w:ind w:firstLine="480" w:firstLineChars="200"/>
        <w:rPr>
          <w:sz w:val="24"/>
        </w:rPr>
      </w:pPr>
      <w:r>
        <w:rPr>
          <w:sz w:val="24"/>
        </w:rPr>
        <w:t>1</w:t>
      </w:r>
      <w:r>
        <w:rPr>
          <w:rFonts w:hint="eastAsia"/>
          <w:sz w:val="24"/>
        </w:rPr>
        <w:t>．交货期：签订合同之日起</w:t>
      </w:r>
      <w:r>
        <w:rPr>
          <w:rFonts w:hint="eastAsia"/>
          <w:sz w:val="24"/>
          <w:lang w:val="en-US" w:eastAsia="zh-CN"/>
        </w:rPr>
        <w:t>15日</w:t>
      </w:r>
      <w:r>
        <w:rPr>
          <w:rFonts w:hint="eastAsia"/>
          <w:sz w:val="24"/>
        </w:rPr>
        <w:t>（特殊情况以合同为准）。</w:t>
      </w:r>
    </w:p>
    <w:p>
      <w:pPr>
        <w:spacing w:line="460" w:lineRule="exact"/>
        <w:ind w:firstLine="480" w:firstLineChars="200"/>
        <w:rPr>
          <w:sz w:val="24"/>
        </w:rPr>
      </w:pPr>
      <w:r>
        <w:rPr>
          <w:rFonts w:hint="eastAsia"/>
          <w:sz w:val="24"/>
        </w:rPr>
        <w:t>2．交货地点：采购人指定地点。</w:t>
      </w:r>
    </w:p>
    <w:p>
      <w:pPr>
        <w:spacing w:line="460" w:lineRule="exact"/>
        <w:ind w:firstLine="480" w:firstLineChars="200"/>
        <w:rPr>
          <w:sz w:val="24"/>
        </w:rPr>
      </w:pPr>
      <w:r>
        <w:rPr>
          <w:rFonts w:hint="eastAsia"/>
          <w:sz w:val="24"/>
        </w:rPr>
        <w:t>3．招标方负责洗衣机位置的确定工作，投标方负责水、电路改造、安装及所发生的费用；签订合同后，须在</w:t>
      </w:r>
      <w:r>
        <w:rPr>
          <w:rFonts w:hint="eastAsia"/>
          <w:sz w:val="24"/>
          <w:lang w:val="en-US" w:eastAsia="zh-CN"/>
        </w:rPr>
        <w:t>15天</w:t>
      </w:r>
      <w:r>
        <w:rPr>
          <w:rFonts w:hint="eastAsia"/>
          <w:sz w:val="24"/>
        </w:rPr>
        <w:t>内完成洗衣机安装、调试等工作。</w:t>
      </w:r>
    </w:p>
    <w:p>
      <w:pPr>
        <w:spacing w:line="460" w:lineRule="exact"/>
        <w:ind w:firstLine="480"/>
        <w:rPr>
          <w:bCs/>
          <w:szCs w:val="21"/>
        </w:rPr>
      </w:pPr>
      <w:r>
        <w:rPr>
          <w:rFonts w:hint="eastAsia"/>
          <w:sz w:val="24"/>
        </w:rPr>
        <w:t>4．特别要求：交货时采购人有权要求投标人就产品的合法供货渠道进行说明；采购人认为有必要的，投标人应提供有效的书面证明材料。如果投标人提供非法渠道的商品，视为欺诈，为维护采购人合法权益，投标人要承担商品价值双倍的赔偿；同时，采购人保留依据现行的国家法律法规追究其他责任的权利。</w:t>
      </w:r>
    </w:p>
    <w:p/>
    <w:p>
      <w:pPr>
        <w:spacing w:line="360" w:lineRule="auto"/>
        <w:ind w:firstLine="482" w:firstLineChars="200"/>
        <w:rPr>
          <w:b/>
          <w:sz w:val="24"/>
          <w:szCs w:val="24"/>
        </w:rPr>
      </w:pPr>
      <w:r>
        <w:rPr>
          <w:rFonts w:hint="eastAsia"/>
          <w:b/>
          <w:sz w:val="24"/>
          <w:szCs w:val="24"/>
        </w:rPr>
        <w:t>五、报价要求</w:t>
      </w:r>
    </w:p>
    <w:p>
      <w:pPr>
        <w:spacing w:line="460" w:lineRule="exact"/>
        <w:ind w:firstLine="480"/>
        <w:rPr>
          <w:sz w:val="24"/>
        </w:rPr>
      </w:pPr>
      <w:r>
        <w:rPr>
          <w:sz w:val="24"/>
        </w:rPr>
        <w:t>1．★洗衣收费标准：按使用自愿原则，使用者可以通过APP控制洗衣机的启动及付费（支付宝、微信支付）；收费标准：脱水（10分钟）0.3元/次； 快速洗（24分钟）0.6元/次； 标准洗（35分钟）0.9元/次；强力洗（45分钟）1.2元/次。供应商报价只需报收费比例，最终成交价格以洗衣收费标准×收费比例。</w:t>
      </w:r>
    </w:p>
    <w:p>
      <w:pPr>
        <w:spacing w:line="460" w:lineRule="exact"/>
        <w:ind w:firstLine="480"/>
        <w:rPr>
          <w:sz w:val="24"/>
        </w:rPr>
      </w:pPr>
      <w:r>
        <w:rPr>
          <w:sz w:val="24"/>
        </w:rPr>
        <w:t>若供应商报价收费比例为90%，则成交收费标准为脱水（10分钟）为0.27元/次； 快速洗（24分钟）为0.54元/次； 标准洗（35分钟）为0.81元/次；强力洗（45分钟）为1.08元/次。</w:t>
      </w:r>
    </w:p>
    <w:p>
      <w:pPr>
        <w:spacing w:line="460" w:lineRule="exact"/>
        <w:ind w:firstLine="480"/>
        <w:rPr>
          <w:sz w:val="24"/>
        </w:rPr>
      </w:pPr>
      <w:r>
        <w:rPr>
          <w:sz w:val="24"/>
        </w:rPr>
        <w:t>2.本次价均视为包含报价货物经采购人验收合格并交付使用所有可能发生的费用，包括货物（含货物主体、辅助材料、配件）供应、运输、保险费、采购保管、安装调试、水电费、电路改造、产品检验检测、操作人员培训、人工费、税收、保修费、售后服务以及可能漏项漏报等的一切费用，采购人无需再向供应商支付其他任何费用。</w:t>
      </w:r>
    </w:p>
    <w:p>
      <w:pPr>
        <w:spacing w:line="460" w:lineRule="exact"/>
        <w:ind w:firstLine="480"/>
        <w:rPr>
          <w:sz w:val="24"/>
        </w:rPr>
      </w:pPr>
    </w:p>
    <w:p>
      <w:pPr>
        <w:pStyle w:val="2"/>
        <w:rPr>
          <w:sz w:val="24"/>
        </w:rPr>
      </w:pPr>
    </w:p>
    <w:tbl>
      <w:tblPr>
        <w:tblStyle w:val="8"/>
        <w:tblW w:w="9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5"/>
        <w:gridCol w:w="3119"/>
        <w:gridCol w:w="1984"/>
        <w:gridCol w:w="1843"/>
        <w:gridCol w:w="16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0" w:hRule="atLeast"/>
          <w:jc w:val="center"/>
        </w:trPr>
        <w:tc>
          <w:tcPr>
            <w:tcW w:w="935" w:type="dxa"/>
            <w:tcBorders>
              <w:right w:val="single" w:color="auto" w:sz="4" w:space="0"/>
            </w:tcBorders>
            <w:vAlign w:val="center"/>
          </w:tcPr>
          <w:p>
            <w:pPr>
              <w:spacing w:line="440" w:lineRule="exact"/>
              <w:jc w:val="center"/>
              <w:rPr>
                <w:rFonts w:ascii="宋体" w:hAnsi="宋体"/>
                <w:b/>
                <w:sz w:val="24"/>
                <w:szCs w:val="28"/>
              </w:rPr>
            </w:pPr>
            <w:r>
              <w:rPr>
                <w:rFonts w:hint="eastAsia" w:ascii="宋体" w:hAnsi="宋体"/>
                <w:b/>
                <w:sz w:val="24"/>
                <w:szCs w:val="28"/>
              </w:rPr>
              <w:t>序号</w:t>
            </w:r>
          </w:p>
        </w:tc>
        <w:tc>
          <w:tcPr>
            <w:tcW w:w="3119" w:type="dxa"/>
            <w:tcBorders>
              <w:left w:val="single" w:color="auto" w:sz="4" w:space="0"/>
              <w:right w:val="single" w:color="auto" w:sz="4" w:space="0"/>
            </w:tcBorders>
            <w:vAlign w:val="center"/>
          </w:tcPr>
          <w:p>
            <w:pPr>
              <w:spacing w:line="440" w:lineRule="exact"/>
              <w:jc w:val="center"/>
              <w:rPr>
                <w:rFonts w:ascii="宋体" w:hAnsi="宋体"/>
                <w:b/>
                <w:sz w:val="24"/>
                <w:szCs w:val="28"/>
              </w:rPr>
            </w:pPr>
            <w:r>
              <w:rPr>
                <w:rFonts w:hint="eastAsia" w:ascii="宋体" w:hAnsi="宋体"/>
                <w:b/>
                <w:sz w:val="24"/>
                <w:szCs w:val="28"/>
              </w:rPr>
              <w:t>项目名称</w:t>
            </w:r>
          </w:p>
        </w:tc>
        <w:tc>
          <w:tcPr>
            <w:tcW w:w="1984" w:type="dxa"/>
            <w:tcBorders>
              <w:left w:val="single" w:color="auto" w:sz="4" w:space="0"/>
              <w:right w:val="single" w:color="auto" w:sz="4" w:space="0"/>
            </w:tcBorders>
            <w:vAlign w:val="center"/>
          </w:tcPr>
          <w:p>
            <w:pPr>
              <w:spacing w:line="440" w:lineRule="exact"/>
              <w:jc w:val="center"/>
              <w:rPr>
                <w:rFonts w:ascii="宋体" w:hAnsi="宋体"/>
                <w:b/>
                <w:sz w:val="24"/>
                <w:szCs w:val="28"/>
              </w:rPr>
            </w:pPr>
            <w:r>
              <w:rPr>
                <w:rFonts w:hint="eastAsia" w:ascii="宋体" w:hAnsi="宋体"/>
                <w:b/>
                <w:sz w:val="24"/>
                <w:szCs w:val="28"/>
              </w:rPr>
              <w:t>数量</w:t>
            </w:r>
          </w:p>
        </w:tc>
        <w:tc>
          <w:tcPr>
            <w:tcW w:w="1843" w:type="dxa"/>
            <w:tcBorders>
              <w:left w:val="single" w:color="auto" w:sz="4" w:space="0"/>
            </w:tcBorders>
            <w:vAlign w:val="center"/>
          </w:tcPr>
          <w:p>
            <w:pPr>
              <w:spacing w:line="440" w:lineRule="exact"/>
              <w:jc w:val="center"/>
              <w:rPr>
                <w:rFonts w:ascii="宋体" w:hAnsi="宋体"/>
                <w:b/>
                <w:sz w:val="24"/>
                <w:szCs w:val="28"/>
              </w:rPr>
            </w:pPr>
            <w:r>
              <w:rPr>
                <w:rFonts w:hint="eastAsia" w:ascii="宋体" w:hAnsi="宋体"/>
                <w:b/>
                <w:sz w:val="24"/>
                <w:szCs w:val="28"/>
              </w:rPr>
              <w:t>收费比例%</w:t>
            </w:r>
          </w:p>
        </w:tc>
        <w:tc>
          <w:tcPr>
            <w:tcW w:w="1641" w:type="dxa"/>
            <w:vAlign w:val="center"/>
          </w:tcPr>
          <w:p>
            <w:pPr>
              <w:widowControl/>
              <w:spacing w:before="100" w:beforeAutospacing="1" w:after="100" w:afterAutospacing="1"/>
              <w:jc w:val="center"/>
              <w:rPr>
                <w:rFonts w:ascii="宋体" w:hAnsi="宋体" w:cs="宋体"/>
                <w:b/>
                <w:kern w:val="0"/>
                <w:sz w:val="24"/>
              </w:rPr>
            </w:pPr>
            <w:r>
              <w:rPr>
                <w:rFonts w:hint="eastAsia" w:ascii="宋体" w:hAnsi="宋体" w:cs="宋体"/>
                <w:b/>
                <w:kern w:val="0"/>
                <w:sz w:val="24"/>
              </w:rPr>
              <w:t>合作期限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935" w:type="dxa"/>
            <w:tcBorders>
              <w:right w:val="single" w:color="auto" w:sz="4" w:space="0"/>
            </w:tcBorders>
            <w:vAlign w:val="center"/>
          </w:tcPr>
          <w:p>
            <w:pPr>
              <w:spacing w:line="440" w:lineRule="exact"/>
              <w:jc w:val="center"/>
              <w:rPr>
                <w:rFonts w:ascii="宋体" w:hAnsi="宋体"/>
                <w:sz w:val="24"/>
                <w:szCs w:val="28"/>
              </w:rPr>
            </w:pPr>
            <w:r>
              <w:rPr>
                <w:rFonts w:hint="eastAsia" w:ascii="宋体" w:hAnsi="宋体"/>
                <w:sz w:val="24"/>
                <w:szCs w:val="28"/>
              </w:rPr>
              <w:t>1</w:t>
            </w:r>
          </w:p>
        </w:tc>
        <w:tc>
          <w:tcPr>
            <w:tcW w:w="3119" w:type="dxa"/>
            <w:tcBorders>
              <w:left w:val="single" w:color="auto" w:sz="4" w:space="0"/>
              <w:right w:val="single" w:color="auto" w:sz="4" w:space="0"/>
            </w:tcBorders>
            <w:vAlign w:val="center"/>
          </w:tcPr>
          <w:p>
            <w:pPr>
              <w:spacing w:line="440" w:lineRule="exact"/>
              <w:jc w:val="center"/>
              <w:rPr>
                <w:rFonts w:ascii="宋体" w:hAnsi="宋体"/>
                <w:sz w:val="24"/>
                <w:szCs w:val="28"/>
              </w:rPr>
            </w:pPr>
            <w:r>
              <w:rPr>
                <w:rFonts w:hint="eastAsia" w:ascii="宋体" w:hAnsi="宋体"/>
                <w:sz w:val="24"/>
                <w:szCs w:val="28"/>
              </w:rPr>
              <w:t>学生宿舍共享洗衣机</w:t>
            </w:r>
          </w:p>
        </w:tc>
        <w:tc>
          <w:tcPr>
            <w:tcW w:w="1984" w:type="dxa"/>
            <w:tcBorders>
              <w:left w:val="single" w:color="auto" w:sz="4" w:space="0"/>
              <w:right w:val="single" w:color="auto" w:sz="4" w:space="0"/>
            </w:tcBorders>
            <w:vAlign w:val="center"/>
          </w:tcPr>
          <w:p>
            <w:pPr>
              <w:spacing w:line="440" w:lineRule="exact"/>
              <w:jc w:val="center"/>
              <w:rPr>
                <w:rFonts w:ascii="宋体" w:hAnsi="宋体"/>
                <w:sz w:val="24"/>
                <w:szCs w:val="28"/>
              </w:rPr>
            </w:pPr>
            <w:r>
              <w:rPr>
                <w:rFonts w:hint="eastAsia" w:ascii="宋体" w:hAnsi="宋体"/>
                <w:kern w:val="0"/>
                <w:sz w:val="24"/>
                <w:lang w:val="en-US" w:eastAsia="zh-CN"/>
              </w:rPr>
              <w:t>约1400</w:t>
            </w:r>
            <w:r>
              <w:rPr>
                <w:rFonts w:hint="eastAsia" w:ascii="宋体" w:hAnsi="宋体"/>
                <w:kern w:val="0"/>
                <w:sz w:val="24"/>
              </w:rPr>
              <w:t>台</w:t>
            </w:r>
          </w:p>
        </w:tc>
        <w:tc>
          <w:tcPr>
            <w:tcW w:w="1843" w:type="dxa"/>
            <w:tcBorders>
              <w:left w:val="single" w:color="auto" w:sz="4" w:space="0"/>
            </w:tcBorders>
            <w:vAlign w:val="center"/>
          </w:tcPr>
          <w:p>
            <w:pPr>
              <w:spacing w:line="440" w:lineRule="exact"/>
              <w:jc w:val="center"/>
              <w:rPr>
                <w:rFonts w:ascii="宋体" w:hAnsi="宋体"/>
                <w:sz w:val="24"/>
                <w:szCs w:val="28"/>
              </w:rPr>
            </w:pPr>
          </w:p>
        </w:tc>
        <w:tc>
          <w:tcPr>
            <w:tcW w:w="1641" w:type="dxa"/>
            <w:vAlign w:val="center"/>
          </w:tcPr>
          <w:p>
            <w:pPr>
              <w:spacing w:line="360" w:lineRule="auto"/>
              <w:jc w:val="center"/>
              <w:rPr>
                <w:rFonts w:ascii="宋体" w:hAnsi="宋体"/>
                <w:kern w:val="0"/>
                <w:sz w:val="24"/>
              </w:rPr>
            </w:pPr>
            <w:r>
              <w:rPr>
                <w:rFonts w:hint="eastAsia" w:asciiTheme="minorEastAsia" w:hAnsiTheme="minorEastAsia" w:cstheme="minorEastAsia"/>
                <w:sz w:val="24"/>
                <w:szCs w:val="24"/>
              </w:rPr>
              <w:t>签约合同之日起</w:t>
            </w:r>
            <w:r>
              <w:rPr>
                <w:rFonts w:hint="eastAsia" w:asciiTheme="minorEastAsia" w:hAnsiTheme="minorEastAsia" w:cstheme="minorEastAsia"/>
                <w:sz w:val="24"/>
                <w:szCs w:val="24"/>
                <w:lang w:val="en-US" w:eastAsia="zh-CN"/>
              </w:rPr>
              <w:t>至2027年11月08日</w:t>
            </w:r>
          </w:p>
        </w:tc>
      </w:tr>
    </w:tbl>
    <w:p>
      <w:pPr>
        <w:rPr>
          <w:rFonts w:hint="eastAsia"/>
          <w:lang w:eastAsia="zh-CN"/>
        </w:rPr>
      </w:pPr>
    </w:p>
    <w:p>
      <w:pPr>
        <w:spacing w:line="320" w:lineRule="exact"/>
        <w:ind w:firstLine="160" w:firstLineChars="50"/>
        <w:rPr>
          <w:rFonts w:ascii="黑体" w:hAnsi="宋体" w:eastAsia="黑体"/>
          <w:sz w:val="32"/>
          <w:szCs w:val="32"/>
        </w:rPr>
      </w:pPr>
    </w:p>
    <w:p>
      <w:pPr>
        <w:jc w:val="center"/>
        <w:rPr>
          <w:rFonts w:hint="eastAsia"/>
          <w:b w:val="0"/>
          <w:bCs w:val="0"/>
          <w:sz w:val="28"/>
          <w:szCs w:val="28"/>
          <w:lang w:eastAsia="zh-CN"/>
        </w:rPr>
      </w:pPr>
      <w:r>
        <w:rPr>
          <w:rFonts w:hint="eastAsia"/>
          <w:b w:val="0"/>
          <w:bCs w:val="0"/>
          <w:sz w:val="28"/>
          <w:szCs w:val="28"/>
          <w:lang w:eastAsia="zh-CN"/>
        </w:rPr>
        <w:t>采购响应供应商全称（加盖公章）：</w:t>
      </w:r>
    </w:p>
    <w:p>
      <w:pPr>
        <w:jc w:val="center"/>
        <w:rPr>
          <w:rFonts w:hint="eastAsia"/>
          <w:b w:val="0"/>
          <w:bCs w:val="0"/>
          <w:sz w:val="28"/>
          <w:szCs w:val="28"/>
          <w:lang w:eastAsia="zh-CN"/>
        </w:rPr>
      </w:pPr>
      <w:r>
        <w:rPr>
          <w:rFonts w:hint="eastAsia"/>
          <w:b w:val="0"/>
          <w:bCs w:val="0"/>
          <w:sz w:val="28"/>
          <w:szCs w:val="28"/>
          <w:lang w:val="en-US" w:eastAsia="zh-CN"/>
        </w:rPr>
        <w:t xml:space="preserve">                       </w:t>
      </w:r>
      <w:r>
        <w:rPr>
          <w:rFonts w:hint="eastAsia"/>
          <w:b w:val="0"/>
          <w:bCs w:val="0"/>
          <w:sz w:val="28"/>
          <w:szCs w:val="28"/>
          <w:lang w:eastAsia="zh-CN"/>
        </w:rPr>
        <w:t>联系人：</w:t>
      </w:r>
    </w:p>
    <w:p>
      <w:pPr>
        <w:jc w:val="center"/>
        <w:rPr>
          <w:rFonts w:hint="eastAsia"/>
          <w:b w:val="0"/>
          <w:bCs w:val="0"/>
          <w:sz w:val="28"/>
          <w:szCs w:val="28"/>
          <w:lang w:eastAsia="zh-CN"/>
        </w:rPr>
      </w:pPr>
      <w:r>
        <w:rPr>
          <w:rFonts w:hint="eastAsia"/>
          <w:b w:val="0"/>
          <w:bCs w:val="0"/>
          <w:sz w:val="28"/>
          <w:szCs w:val="28"/>
          <w:lang w:val="en-US" w:eastAsia="zh-CN"/>
        </w:rPr>
        <w:t xml:space="preserve">                     </w:t>
      </w:r>
      <w:r>
        <w:rPr>
          <w:rFonts w:hint="eastAsia"/>
          <w:b w:val="0"/>
          <w:bCs w:val="0"/>
          <w:sz w:val="28"/>
          <w:szCs w:val="28"/>
          <w:lang w:eastAsia="zh-CN"/>
        </w:rPr>
        <w:t>联系方式：</w:t>
      </w:r>
    </w:p>
    <w:p>
      <w:pPr>
        <w:jc w:val="center"/>
        <w:rPr>
          <w:rFonts w:hint="default"/>
          <w:lang w:val="en-US" w:eastAsia="zh-CN"/>
        </w:rPr>
      </w:pPr>
      <w:r>
        <w:rPr>
          <w:rFonts w:hint="eastAsia"/>
          <w:b w:val="0"/>
          <w:bCs w:val="0"/>
          <w:sz w:val="28"/>
          <w:szCs w:val="28"/>
          <w:lang w:val="en-US" w:eastAsia="zh-CN"/>
        </w:rPr>
        <w:t xml:space="preserve">                      </w:t>
      </w:r>
      <w:r>
        <w:rPr>
          <w:rFonts w:hint="eastAsia"/>
          <w:b w:val="0"/>
          <w:bCs w:val="0"/>
          <w:sz w:val="28"/>
          <w:szCs w:val="28"/>
          <w:lang w:eastAsia="zh-CN"/>
        </w:rPr>
        <w:t>日   期：</w:t>
      </w:r>
    </w:p>
    <w:sectPr>
      <w:pgSz w:w="16838" w:h="11906" w:orient="landscape"/>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35D3F"/>
    <w:multiLevelType w:val="singleLevel"/>
    <w:tmpl w:val="A8835D3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NWNkYmVjZjFlM2M0MTBjZTRhNWFhNGEyMjQ4ZGUifQ=="/>
  </w:docVars>
  <w:rsids>
    <w:rsidRoot w:val="00044C66"/>
    <w:rsid w:val="00021E30"/>
    <w:rsid w:val="000240D2"/>
    <w:rsid w:val="000424A2"/>
    <w:rsid w:val="00044C66"/>
    <w:rsid w:val="00047CFA"/>
    <w:rsid w:val="000601C8"/>
    <w:rsid w:val="000607E4"/>
    <w:rsid w:val="00063670"/>
    <w:rsid w:val="0007423D"/>
    <w:rsid w:val="000757B1"/>
    <w:rsid w:val="00076C5F"/>
    <w:rsid w:val="0008211D"/>
    <w:rsid w:val="0008215E"/>
    <w:rsid w:val="000953BB"/>
    <w:rsid w:val="000A3850"/>
    <w:rsid w:val="000A4641"/>
    <w:rsid w:val="000A61DE"/>
    <w:rsid w:val="000A781E"/>
    <w:rsid w:val="000C32D4"/>
    <w:rsid w:val="000C53A1"/>
    <w:rsid w:val="000C6AE0"/>
    <w:rsid w:val="000D2371"/>
    <w:rsid w:val="000D2574"/>
    <w:rsid w:val="000D7C1F"/>
    <w:rsid w:val="000D7D4B"/>
    <w:rsid w:val="000D7E1A"/>
    <w:rsid w:val="000E1E4B"/>
    <w:rsid w:val="000E3EE3"/>
    <w:rsid w:val="000F47BE"/>
    <w:rsid w:val="00101AE9"/>
    <w:rsid w:val="00105B11"/>
    <w:rsid w:val="00107F2C"/>
    <w:rsid w:val="00114A3C"/>
    <w:rsid w:val="00120284"/>
    <w:rsid w:val="001210F3"/>
    <w:rsid w:val="001242E3"/>
    <w:rsid w:val="00127EDC"/>
    <w:rsid w:val="00133295"/>
    <w:rsid w:val="0013369F"/>
    <w:rsid w:val="00141463"/>
    <w:rsid w:val="001451A0"/>
    <w:rsid w:val="001459D1"/>
    <w:rsid w:val="00146838"/>
    <w:rsid w:val="00147CFF"/>
    <w:rsid w:val="00151B64"/>
    <w:rsid w:val="0015357D"/>
    <w:rsid w:val="0015477D"/>
    <w:rsid w:val="001549AC"/>
    <w:rsid w:val="00155B90"/>
    <w:rsid w:val="00156349"/>
    <w:rsid w:val="0016192F"/>
    <w:rsid w:val="00163717"/>
    <w:rsid w:val="001651E9"/>
    <w:rsid w:val="001673F4"/>
    <w:rsid w:val="00177436"/>
    <w:rsid w:val="00180668"/>
    <w:rsid w:val="00181884"/>
    <w:rsid w:val="00182949"/>
    <w:rsid w:val="00182E82"/>
    <w:rsid w:val="001911F1"/>
    <w:rsid w:val="001937BA"/>
    <w:rsid w:val="00194853"/>
    <w:rsid w:val="001A0CA8"/>
    <w:rsid w:val="001B5651"/>
    <w:rsid w:val="001B6D99"/>
    <w:rsid w:val="001C0569"/>
    <w:rsid w:val="001C5E9F"/>
    <w:rsid w:val="001D3673"/>
    <w:rsid w:val="001E054F"/>
    <w:rsid w:val="001E36E9"/>
    <w:rsid w:val="001E6384"/>
    <w:rsid w:val="001E71D5"/>
    <w:rsid w:val="001F5AF5"/>
    <w:rsid w:val="00205A9D"/>
    <w:rsid w:val="00221BDD"/>
    <w:rsid w:val="00221C6B"/>
    <w:rsid w:val="00232BCD"/>
    <w:rsid w:val="00245273"/>
    <w:rsid w:val="00250F70"/>
    <w:rsid w:val="002655A8"/>
    <w:rsid w:val="002769AD"/>
    <w:rsid w:val="002814DF"/>
    <w:rsid w:val="002838E4"/>
    <w:rsid w:val="002855A1"/>
    <w:rsid w:val="002B09C4"/>
    <w:rsid w:val="002B22C3"/>
    <w:rsid w:val="002C4353"/>
    <w:rsid w:val="002C533F"/>
    <w:rsid w:val="002D6CE4"/>
    <w:rsid w:val="002E1DA6"/>
    <w:rsid w:val="002E2089"/>
    <w:rsid w:val="002E371C"/>
    <w:rsid w:val="002F57D8"/>
    <w:rsid w:val="002F6CA7"/>
    <w:rsid w:val="00312138"/>
    <w:rsid w:val="00315BEF"/>
    <w:rsid w:val="00321705"/>
    <w:rsid w:val="00323647"/>
    <w:rsid w:val="00331D9D"/>
    <w:rsid w:val="00332411"/>
    <w:rsid w:val="00333DF7"/>
    <w:rsid w:val="00336D24"/>
    <w:rsid w:val="0033746D"/>
    <w:rsid w:val="00340CC4"/>
    <w:rsid w:val="0034318A"/>
    <w:rsid w:val="003473BF"/>
    <w:rsid w:val="003535BF"/>
    <w:rsid w:val="00355F06"/>
    <w:rsid w:val="00356966"/>
    <w:rsid w:val="00356C1E"/>
    <w:rsid w:val="00360963"/>
    <w:rsid w:val="00360F1D"/>
    <w:rsid w:val="003615AD"/>
    <w:rsid w:val="00366E1F"/>
    <w:rsid w:val="003701D7"/>
    <w:rsid w:val="0037300D"/>
    <w:rsid w:val="00374431"/>
    <w:rsid w:val="00376AC5"/>
    <w:rsid w:val="00382AC3"/>
    <w:rsid w:val="003864C0"/>
    <w:rsid w:val="00387EC1"/>
    <w:rsid w:val="003A416A"/>
    <w:rsid w:val="003A417F"/>
    <w:rsid w:val="003A442D"/>
    <w:rsid w:val="003B0C92"/>
    <w:rsid w:val="003B1FE5"/>
    <w:rsid w:val="003B43BB"/>
    <w:rsid w:val="003C28E8"/>
    <w:rsid w:val="003C33DB"/>
    <w:rsid w:val="003D2392"/>
    <w:rsid w:val="003D3EE9"/>
    <w:rsid w:val="003D4833"/>
    <w:rsid w:val="003D6892"/>
    <w:rsid w:val="003E21A7"/>
    <w:rsid w:val="003F5960"/>
    <w:rsid w:val="00400F91"/>
    <w:rsid w:val="00402865"/>
    <w:rsid w:val="00412215"/>
    <w:rsid w:val="00412441"/>
    <w:rsid w:val="004356E4"/>
    <w:rsid w:val="004415E0"/>
    <w:rsid w:val="00441699"/>
    <w:rsid w:val="00443F1B"/>
    <w:rsid w:val="00446F68"/>
    <w:rsid w:val="0045220A"/>
    <w:rsid w:val="00455B6E"/>
    <w:rsid w:val="00460E10"/>
    <w:rsid w:val="00462B5A"/>
    <w:rsid w:val="00466C49"/>
    <w:rsid w:val="00467A7E"/>
    <w:rsid w:val="00476258"/>
    <w:rsid w:val="00477952"/>
    <w:rsid w:val="004829B5"/>
    <w:rsid w:val="00484055"/>
    <w:rsid w:val="0048470C"/>
    <w:rsid w:val="004957C0"/>
    <w:rsid w:val="004A328D"/>
    <w:rsid w:val="004B394F"/>
    <w:rsid w:val="004B426D"/>
    <w:rsid w:val="004B6C8B"/>
    <w:rsid w:val="004C03DF"/>
    <w:rsid w:val="004C423B"/>
    <w:rsid w:val="004C5677"/>
    <w:rsid w:val="004C6EAA"/>
    <w:rsid w:val="004C7229"/>
    <w:rsid w:val="004D456E"/>
    <w:rsid w:val="004D74B6"/>
    <w:rsid w:val="004E2DD7"/>
    <w:rsid w:val="004E35BD"/>
    <w:rsid w:val="004E6FBC"/>
    <w:rsid w:val="004F4166"/>
    <w:rsid w:val="004F5AC6"/>
    <w:rsid w:val="004F7A48"/>
    <w:rsid w:val="0050008A"/>
    <w:rsid w:val="00502541"/>
    <w:rsid w:val="005032A5"/>
    <w:rsid w:val="005121ED"/>
    <w:rsid w:val="00512D06"/>
    <w:rsid w:val="00515A8D"/>
    <w:rsid w:val="005310D8"/>
    <w:rsid w:val="00533CFD"/>
    <w:rsid w:val="005400B8"/>
    <w:rsid w:val="00541A2A"/>
    <w:rsid w:val="00542694"/>
    <w:rsid w:val="005562B5"/>
    <w:rsid w:val="00560B75"/>
    <w:rsid w:val="00574E14"/>
    <w:rsid w:val="00575BB9"/>
    <w:rsid w:val="00580359"/>
    <w:rsid w:val="0058091E"/>
    <w:rsid w:val="00585031"/>
    <w:rsid w:val="005873D7"/>
    <w:rsid w:val="00592156"/>
    <w:rsid w:val="005969EB"/>
    <w:rsid w:val="005A0874"/>
    <w:rsid w:val="005A7BBA"/>
    <w:rsid w:val="005B3A1D"/>
    <w:rsid w:val="005C6517"/>
    <w:rsid w:val="005D6895"/>
    <w:rsid w:val="005E084E"/>
    <w:rsid w:val="005E0B7A"/>
    <w:rsid w:val="005E20F3"/>
    <w:rsid w:val="005E2D7B"/>
    <w:rsid w:val="005E3E0C"/>
    <w:rsid w:val="005F40EC"/>
    <w:rsid w:val="005F55EA"/>
    <w:rsid w:val="005F5666"/>
    <w:rsid w:val="005F5A9F"/>
    <w:rsid w:val="005F6319"/>
    <w:rsid w:val="006121FD"/>
    <w:rsid w:val="00615E16"/>
    <w:rsid w:val="00616771"/>
    <w:rsid w:val="00621F6F"/>
    <w:rsid w:val="00625A90"/>
    <w:rsid w:val="00642E70"/>
    <w:rsid w:val="00644207"/>
    <w:rsid w:val="0064696B"/>
    <w:rsid w:val="00654BF7"/>
    <w:rsid w:val="006575CA"/>
    <w:rsid w:val="00662ADA"/>
    <w:rsid w:val="00666947"/>
    <w:rsid w:val="00666ED2"/>
    <w:rsid w:val="00670E2F"/>
    <w:rsid w:val="0068002D"/>
    <w:rsid w:val="006828F1"/>
    <w:rsid w:val="006A3100"/>
    <w:rsid w:val="006A3BFD"/>
    <w:rsid w:val="006A4B79"/>
    <w:rsid w:val="006B1E72"/>
    <w:rsid w:val="006B3DA7"/>
    <w:rsid w:val="006B4D43"/>
    <w:rsid w:val="006C1985"/>
    <w:rsid w:val="006C24C0"/>
    <w:rsid w:val="006C28BA"/>
    <w:rsid w:val="006D1324"/>
    <w:rsid w:val="006D19C1"/>
    <w:rsid w:val="006D1F98"/>
    <w:rsid w:val="006D39F6"/>
    <w:rsid w:val="006D4C3C"/>
    <w:rsid w:val="006D56A9"/>
    <w:rsid w:val="006D635D"/>
    <w:rsid w:val="006D732C"/>
    <w:rsid w:val="006E3684"/>
    <w:rsid w:val="006F397F"/>
    <w:rsid w:val="006F3C92"/>
    <w:rsid w:val="0070253A"/>
    <w:rsid w:val="00703A1A"/>
    <w:rsid w:val="00714893"/>
    <w:rsid w:val="007151E6"/>
    <w:rsid w:val="007261DD"/>
    <w:rsid w:val="007316F8"/>
    <w:rsid w:val="00732414"/>
    <w:rsid w:val="0074108A"/>
    <w:rsid w:val="00747A9E"/>
    <w:rsid w:val="007504CE"/>
    <w:rsid w:val="00750AE2"/>
    <w:rsid w:val="0075382C"/>
    <w:rsid w:val="00756D93"/>
    <w:rsid w:val="00757AEF"/>
    <w:rsid w:val="00757CAA"/>
    <w:rsid w:val="00772C10"/>
    <w:rsid w:val="007822B9"/>
    <w:rsid w:val="00785BC1"/>
    <w:rsid w:val="00787BC7"/>
    <w:rsid w:val="00796DEF"/>
    <w:rsid w:val="007976DB"/>
    <w:rsid w:val="007A0785"/>
    <w:rsid w:val="007A7DF5"/>
    <w:rsid w:val="007E01EA"/>
    <w:rsid w:val="007E07B5"/>
    <w:rsid w:val="007E116C"/>
    <w:rsid w:val="007E12BF"/>
    <w:rsid w:val="007E3482"/>
    <w:rsid w:val="007E3F7F"/>
    <w:rsid w:val="007F295D"/>
    <w:rsid w:val="007F2D4E"/>
    <w:rsid w:val="007F48BA"/>
    <w:rsid w:val="007F5232"/>
    <w:rsid w:val="007F7DD7"/>
    <w:rsid w:val="0080173C"/>
    <w:rsid w:val="00806CA3"/>
    <w:rsid w:val="00821C16"/>
    <w:rsid w:val="008257C6"/>
    <w:rsid w:val="0082672D"/>
    <w:rsid w:val="00831611"/>
    <w:rsid w:val="008325A9"/>
    <w:rsid w:val="00834ED4"/>
    <w:rsid w:val="00861409"/>
    <w:rsid w:val="008632DB"/>
    <w:rsid w:val="00870448"/>
    <w:rsid w:val="00870DE9"/>
    <w:rsid w:val="0087207F"/>
    <w:rsid w:val="0088548B"/>
    <w:rsid w:val="00887357"/>
    <w:rsid w:val="00887C73"/>
    <w:rsid w:val="00893AB6"/>
    <w:rsid w:val="008A1ACC"/>
    <w:rsid w:val="008B0C35"/>
    <w:rsid w:val="008B30C0"/>
    <w:rsid w:val="008C085D"/>
    <w:rsid w:val="008C5A43"/>
    <w:rsid w:val="008C731D"/>
    <w:rsid w:val="008D1FB1"/>
    <w:rsid w:val="008D35CA"/>
    <w:rsid w:val="008D472E"/>
    <w:rsid w:val="008E3423"/>
    <w:rsid w:val="008E3B88"/>
    <w:rsid w:val="008E76F2"/>
    <w:rsid w:val="008F038C"/>
    <w:rsid w:val="008F07DA"/>
    <w:rsid w:val="008F197C"/>
    <w:rsid w:val="008F5A05"/>
    <w:rsid w:val="00900C26"/>
    <w:rsid w:val="00910003"/>
    <w:rsid w:val="00910252"/>
    <w:rsid w:val="00911F8B"/>
    <w:rsid w:val="00917318"/>
    <w:rsid w:val="00917DD1"/>
    <w:rsid w:val="00926652"/>
    <w:rsid w:val="0092743F"/>
    <w:rsid w:val="00935EAE"/>
    <w:rsid w:val="00937484"/>
    <w:rsid w:val="0094161C"/>
    <w:rsid w:val="00943EC0"/>
    <w:rsid w:val="00943F72"/>
    <w:rsid w:val="00945D83"/>
    <w:rsid w:val="00946A4E"/>
    <w:rsid w:val="0095046F"/>
    <w:rsid w:val="00952F95"/>
    <w:rsid w:val="00954A08"/>
    <w:rsid w:val="009574D9"/>
    <w:rsid w:val="0096461E"/>
    <w:rsid w:val="00966518"/>
    <w:rsid w:val="0097332D"/>
    <w:rsid w:val="00977FB2"/>
    <w:rsid w:val="00983F71"/>
    <w:rsid w:val="00991682"/>
    <w:rsid w:val="00996C79"/>
    <w:rsid w:val="00997109"/>
    <w:rsid w:val="009A3C20"/>
    <w:rsid w:val="009B0034"/>
    <w:rsid w:val="009B4B01"/>
    <w:rsid w:val="009D7E49"/>
    <w:rsid w:val="009E0485"/>
    <w:rsid w:val="009E1E4A"/>
    <w:rsid w:val="009E2701"/>
    <w:rsid w:val="009E40E7"/>
    <w:rsid w:val="009E6282"/>
    <w:rsid w:val="009F073F"/>
    <w:rsid w:val="009F4668"/>
    <w:rsid w:val="009F6586"/>
    <w:rsid w:val="00A024DD"/>
    <w:rsid w:val="00A03717"/>
    <w:rsid w:val="00A11BDF"/>
    <w:rsid w:val="00A149D9"/>
    <w:rsid w:val="00A23901"/>
    <w:rsid w:val="00A24D78"/>
    <w:rsid w:val="00A317C3"/>
    <w:rsid w:val="00A37A07"/>
    <w:rsid w:val="00A569E5"/>
    <w:rsid w:val="00A60C29"/>
    <w:rsid w:val="00A621BD"/>
    <w:rsid w:val="00A7170A"/>
    <w:rsid w:val="00A72B56"/>
    <w:rsid w:val="00A776C4"/>
    <w:rsid w:val="00A8314B"/>
    <w:rsid w:val="00A84FA0"/>
    <w:rsid w:val="00A8536A"/>
    <w:rsid w:val="00A872C1"/>
    <w:rsid w:val="00A936FE"/>
    <w:rsid w:val="00A93B31"/>
    <w:rsid w:val="00AA1298"/>
    <w:rsid w:val="00AA6C65"/>
    <w:rsid w:val="00AA6FC2"/>
    <w:rsid w:val="00AA7A62"/>
    <w:rsid w:val="00AB1395"/>
    <w:rsid w:val="00AB181F"/>
    <w:rsid w:val="00AB3CDC"/>
    <w:rsid w:val="00AB5233"/>
    <w:rsid w:val="00AB594D"/>
    <w:rsid w:val="00AC0B3D"/>
    <w:rsid w:val="00AC2CC2"/>
    <w:rsid w:val="00AC58B5"/>
    <w:rsid w:val="00AD6D53"/>
    <w:rsid w:val="00AF0FE0"/>
    <w:rsid w:val="00AF5CE5"/>
    <w:rsid w:val="00B04758"/>
    <w:rsid w:val="00B05174"/>
    <w:rsid w:val="00B05262"/>
    <w:rsid w:val="00B1014D"/>
    <w:rsid w:val="00B23AC2"/>
    <w:rsid w:val="00B273DD"/>
    <w:rsid w:val="00B277C3"/>
    <w:rsid w:val="00B27AA5"/>
    <w:rsid w:val="00B32617"/>
    <w:rsid w:val="00B40231"/>
    <w:rsid w:val="00B41E01"/>
    <w:rsid w:val="00B4674E"/>
    <w:rsid w:val="00B550AF"/>
    <w:rsid w:val="00B5752C"/>
    <w:rsid w:val="00B60AB2"/>
    <w:rsid w:val="00B63025"/>
    <w:rsid w:val="00B732F4"/>
    <w:rsid w:val="00B733F8"/>
    <w:rsid w:val="00B7768D"/>
    <w:rsid w:val="00B77AD2"/>
    <w:rsid w:val="00B91F5E"/>
    <w:rsid w:val="00B94859"/>
    <w:rsid w:val="00B956BC"/>
    <w:rsid w:val="00BA4485"/>
    <w:rsid w:val="00BB17C9"/>
    <w:rsid w:val="00BB5FE3"/>
    <w:rsid w:val="00BB7C82"/>
    <w:rsid w:val="00BC0EC6"/>
    <w:rsid w:val="00BC15C3"/>
    <w:rsid w:val="00BC403D"/>
    <w:rsid w:val="00BC5013"/>
    <w:rsid w:val="00BD0477"/>
    <w:rsid w:val="00BD30CE"/>
    <w:rsid w:val="00BD5946"/>
    <w:rsid w:val="00BD7B0C"/>
    <w:rsid w:val="00BE5254"/>
    <w:rsid w:val="00BE59A3"/>
    <w:rsid w:val="00BE6822"/>
    <w:rsid w:val="00BE741D"/>
    <w:rsid w:val="00BE76E8"/>
    <w:rsid w:val="00BF06A5"/>
    <w:rsid w:val="00BF0EF4"/>
    <w:rsid w:val="00BF20DC"/>
    <w:rsid w:val="00C034C2"/>
    <w:rsid w:val="00C039C2"/>
    <w:rsid w:val="00C04ADF"/>
    <w:rsid w:val="00C05B3A"/>
    <w:rsid w:val="00C0754C"/>
    <w:rsid w:val="00C12C51"/>
    <w:rsid w:val="00C15B08"/>
    <w:rsid w:val="00C4255B"/>
    <w:rsid w:val="00C45B5E"/>
    <w:rsid w:val="00C4705C"/>
    <w:rsid w:val="00C470EF"/>
    <w:rsid w:val="00C5255B"/>
    <w:rsid w:val="00C5344D"/>
    <w:rsid w:val="00C546A0"/>
    <w:rsid w:val="00C57EE0"/>
    <w:rsid w:val="00C6118E"/>
    <w:rsid w:val="00C6730A"/>
    <w:rsid w:val="00C70345"/>
    <w:rsid w:val="00C70C51"/>
    <w:rsid w:val="00C7141D"/>
    <w:rsid w:val="00C73156"/>
    <w:rsid w:val="00C94022"/>
    <w:rsid w:val="00CA0A80"/>
    <w:rsid w:val="00CA3C9E"/>
    <w:rsid w:val="00CB2190"/>
    <w:rsid w:val="00CB6F8C"/>
    <w:rsid w:val="00CC0D37"/>
    <w:rsid w:val="00CC4167"/>
    <w:rsid w:val="00CC6EF7"/>
    <w:rsid w:val="00CD02C9"/>
    <w:rsid w:val="00CD1920"/>
    <w:rsid w:val="00CE228A"/>
    <w:rsid w:val="00CE6EF4"/>
    <w:rsid w:val="00D024A6"/>
    <w:rsid w:val="00D02AD6"/>
    <w:rsid w:val="00D13CB6"/>
    <w:rsid w:val="00D338A8"/>
    <w:rsid w:val="00D349AC"/>
    <w:rsid w:val="00D35CC3"/>
    <w:rsid w:val="00D452C7"/>
    <w:rsid w:val="00D46B7B"/>
    <w:rsid w:val="00D47C24"/>
    <w:rsid w:val="00D5181C"/>
    <w:rsid w:val="00D578CD"/>
    <w:rsid w:val="00D6276A"/>
    <w:rsid w:val="00D64CC6"/>
    <w:rsid w:val="00D65A4A"/>
    <w:rsid w:val="00D711D6"/>
    <w:rsid w:val="00D776E7"/>
    <w:rsid w:val="00D84F5A"/>
    <w:rsid w:val="00D8788F"/>
    <w:rsid w:val="00D87FC4"/>
    <w:rsid w:val="00DA5781"/>
    <w:rsid w:val="00DB04D2"/>
    <w:rsid w:val="00DB5AA4"/>
    <w:rsid w:val="00DB7D49"/>
    <w:rsid w:val="00DC0722"/>
    <w:rsid w:val="00DC1E55"/>
    <w:rsid w:val="00DC6388"/>
    <w:rsid w:val="00DC6F15"/>
    <w:rsid w:val="00DC7EB8"/>
    <w:rsid w:val="00DE041F"/>
    <w:rsid w:val="00DE7329"/>
    <w:rsid w:val="00E00D8B"/>
    <w:rsid w:val="00E24A60"/>
    <w:rsid w:val="00E27205"/>
    <w:rsid w:val="00E318D4"/>
    <w:rsid w:val="00E36A82"/>
    <w:rsid w:val="00E372B7"/>
    <w:rsid w:val="00E37BF5"/>
    <w:rsid w:val="00E506C6"/>
    <w:rsid w:val="00E57072"/>
    <w:rsid w:val="00E57AD5"/>
    <w:rsid w:val="00E659AF"/>
    <w:rsid w:val="00E77003"/>
    <w:rsid w:val="00E91D29"/>
    <w:rsid w:val="00E92B80"/>
    <w:rsid w:val="00E92C6E"/>
    <w:rsid w:val="00E93BE2"/>
    <w:rsid w:val="00E94BA8"/>
    <w:rsid w:val="00E950B7"/>
    <w:rsid w:val="00E97FF8"/>
    <w:rsid w:val="00EA49ED"/>
    <w:rsid w:val="00EA53A7"/>
    <w:rsid w:val="00EA76F4"/>
    <w:rsid w:val="00EB3243"/>
    <w:rsid w:val="00EB705A"/>
    <w:rsid w:val="00EC4015"/>
    <w:rsid w:val="00EC79DB"/>
    <w:rsid w:val="00EC7CF9"/>
    <w:rsid w:val="00ED3528"/>
    <w:rsid w:val="00EF54EC"/>
    <w:rsid w:val="00EF6847"/>
    <w:rsid w:val="00F0100B"/>
    <w:rsid w:val="00F053EA"/>
    <w:rsid w:val="00F05889"/>
    <w:rsid w:val="00F15292"/>
    <w:rsid w:val="00F15A98"/>
    <w:rsid w:val="00F21221"/>
    <w:rsid w:val="00F247D5"/>
    <w:rsid w:val="00F30A6F"/>
    <w:rsid w:val="00F424D7"/>
    <w:rsid w:val="00F437E4"/>
    <w:rsid w:val="00F56617"/>
    <w:rsid w:val="00F72A08"/>
    <w:rsid w:val="00F739CC"/>
    <w:rsid w:val="00F7623F"/>
    <w:rsid w:val="00F81578"/>
    <w:rsid w:val="00F8335E"/>
    <w:rsid w:val="00F849D1"/>
    <w:rsid w:val="00F9078B"/>
    <w:rsid w:val="00F92904"/>
    <w:rsid w:val="00FA048F"/>
    <w:rsid w:val="00FA48C0"/>
    <w:rsid w:val="00FA680A"/>
    <w:rsid w:val="00FB5B3B"/>
    <w:rsid w:val="00FC0B30"/>
    <w:rsid w:val="00FE1D2B"/>
    <w:rsid w:val="00FE3920"/>
    <w:rsid w:val="00FE3E2F"/>
    <w:rsid w:val="00FE4D45"/>
    <w:rsid w:val="00FF639F"/>
    <w:rsid w:val="02AB625E"/>
    <w:rsid w:val="03481549"/>
    <w:rsid w:val="035B5983"/>
    <w:rsid w:val="03CF36E2"/>
    <w:rsid w:val="07BC2380"/>
    <w:rsid w:val="1591018F"/>
    <w:rsid w:val="1EE77FC6"/>
    <w:rsid w:val="48E34AAA"/>
    <w:rsid w:val="492D0612"/>
    <w:rsid w:val="4B6F1195"/>
    <w:rsid w:val="4C2143BA"/>
    <w:rsid w:val="4E022146"/>
    <w:rsid w:val="4EEF08C3"/>
    <w:rsid w:val="53001051"/>
    <w:rsid w:val="533C4259"/>
    <w:rsid w:val="5EC634A5"/>
    <w:rsid w:val="5F664C9F"/>
    <w:rsid w:val="64F16EE8"/>
    <w:rsid w:val="68DE23E2"/>
    <w:rsid w:val="69660920"/>
    <w:rsid w:val="72D454EE"/>
    <w:rsid w:val="742F6607"/>
    <w:rsid w:val="75E20BEE"/>
    <w:rsid w:val="766D0E65"/>
    <w:rsid w:val="7BA60F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link w:val="15"/>
    <w:autoRedefine/>
    <w:unhideWhenUsed/>
    <w:qFormat/>
    <w:uiPriority w:val="0"/>
    <w:pPr>
      <w:keepNext/>
      <w:keepLines/>
      <w:spacing w:before="260" w:after="260" w:line="413" w:lineRule="auto"/>
      <w:outlineLvl w:val="2"/>
    </w:pPr>
    <w:rPr>
      <w:b/>
      <w:sz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semiHidden/>
    <w:unhideWhenUsed/>
    <w:qFormat/>
    <w:uiPriority w:val="99"/>
  </w:style>
  <w:style w:type="paragraph" w:styleId="4">
    <w:name w:val="Balloon Text"/>
    <w:basedOn w:val="1"/>
    <w:link w:val="14"/>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table" w:styleId="9">
    <w:name w:val="Table Grid"/>
    <w:basedOn w:val="8"/>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12">
    <w:name w:val="页眉 Char"/>
    <w:basedOn w:val="10"/>
    <w:link w:val="6"/>
    <w:autoRedefine/>
    <w:qFormat/>
    <w:uiPriority w:val="99"/>
    <w:rPr>
      <w:rFonts w:asciiTheme="minorHAnsi" w:hAnsiTheme="minorHAnsi" w:eastAsiaTheme="minorEastAsia" w:cstheme="minorBidi"/>
      <w:kern w:val="2"/>
      <w:sz w:val="18"/>
      <w:szCs w:val="18"/>
    </w:rPr>
  </w:style>
  <w:style w:type="character" w:customStyle="1" w:styleId="13">
    <w:name w:val="页脚 Char"/>
    <w:basedOn w:val="10"/>
    <w:link w:val="5"/>
    <w:autoRedefine/>
    <w:qFormat/>
    <w:uiPriority w:val="99"/>
    <w:rPr>
      <w:rFonts w:asciiTheme="minorHAnsi" w:hAnsiTheme="minorHAnsi" w:eastAsiaTheme="minorEastAsia" w:cstheme="minorBidi"/>
      <w:kern w:val="2"/>
      <w:sz w:val="18"/>
      <w:szCs w:val="18"/>
    </w:rPr>
  </w:style>
  <w:style w:type="character" w:customStyle="1" w:styleId="14">
    <w:name w:val="批注框文本 Char"/>
    <w:basedOn w:val="10"/>
    <w:link w:val="4"/>
    <w:autoRedefine/>
    <w:semiHidden/>
    <w:qFormat/>
    <w:uiPriority w:val="99"/>
    <w:rPr>
      <w:kern w:val="2"/>
      <w:sz w:val="18"/>
      <w:szCs w:val="18"/>
    </w:rPr>
  </w:style>
  <w:style w:type="character" w:customStyle="1" w:styleId="15">
    <w:name w:val="标题 3 字符"/>
    <w:link w:val="3"/>
    <w:qFormat/>
    <w:uiPriority w:val="0"/>
    <w:rPr>
      <w:b/>
      <w:sz w:val="32"/>
    </w:rPr>
  </w:style>
  <w:style w:type="paragraph" w:styleId="1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xmgslx</Company>
  <Pages>3</Pages>
  <Words>1416</Words>
  <Characters>1467</Characters>
  <Lines>9</Lines>
  <Paragraphs>2</Paragraphs>
  <TotalTime>0</TotalTime>
  <ScaleCrop>false</ScaleCrop>
  <LinksUpToDate>false</LinksUpToDate>
  <CharactersWithSpaces>1540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2021-03-23T01:29:00Z</dcterms:created>
  <dc:creator>章正荣</dc:creator>
  <cp:lastModifiedBy>黄老师</cp:lastModifiedBy>
  <cp:lastPrinted>2021-03-22T06:18:00Z</cp:lastPrinted>
  <dcterms:modified xsi:type="dcterms:W3CDTF">2026-07-06T08:19:03Z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8C738BAA3FC043E7860A3A9CF3CC94DF</vt:lpwstr>
  </property>
</Properties>
</file>