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厦门技师学院校内采购系统建设</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0"/>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6</w:t>
      </w:r>
      <w:r>
        <w:rPr>
          <w:rFonts w:hAnsi="宋体"/>
          <w:b/>
          <w:sz w:val="32"/>
        </w:rPr>
        <w:t>月</w:t>
      </w:r>
    </w:p>
    <w:p>
      <w:pPr>
        <w:pStyle w:val="10"/>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厦门技师学院校内采购系统建设</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7</w:t>
      </w:r>
      <w:r>
        <w:rPr>
          <w:rFonts w:hint="eastAsia" w:ascii="宋体" w:hAnsi="宋体"/>
          <w:sz w:val="24"/>
          <w:u w:val="single"/>
        </w:rPr>
        <w:t>月</w:t>
      </w:r>
      <w:r>
        <w:rPr>
          <w:rFonts w:hint="eastAsia" w:ascii="宋体" w:hAnsi="宋体"/>
          <w:sz w:val="24"/>
          <w:u w:val="single"/>
          <w:lang w:val="en-US" w:eastAsia="zh-CN"/>
        </w:rPr>
        <w:t>13</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李</w:t>
      </w:r>
      <w:r>
        <w:rPr>
          <w:rFonts w:hint="eastAsia" w:ascii="宋体" w:hAnsi="宋体"/>
          <w:b/>
          <w:sz w:val="24"/>
        </w:rPr>
        <w:t>老</w:t>
      </w:r>
      <w:bookmarkStart w:id="15" w:name="_GoBack"/>
      <w:bookmarkEnd w:id="15"/>
      <w:r>
        <w:rPr>
          <w:rFonts w:hint="eastAsia" w:ascii="宋体" w:hAnsi="宋体"/>
          <w:b/>
          <w:sz w:val="24"/>
        </w:rPr>
        <w:t>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eastAsia="zh-CN"/>
        </w:rPr>
        <w:t>李</w:t>
      </w:r>
      <w:r>
        <w:rPr>
          <w:rFonts w:hint="eastAsia" w:ascii="宋体" w:hAnsi="宋体"/>
          <w:sz w:val="24"/>
        </w:rPr>
        <w:t>老师 0592-7760153</w:t>
      </w:r>
    </w:p>
    <w:p>
      <w:pPr>
        <w:pStyle w:val="5"/>
        <w:jc w:val="both"/>
        <w:rPr>
          <w:rFonts w:hint="default" w:eastAsia="宋体"/>
          <w:lang w:val="en-US" w:eastAsia="zh-CN"/>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6"/>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厦门技师学院校内采购系统建设项目</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详见厦门技师学院校内采购系统建设项目要求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 w:val="24"/>
                <w:lang w:val="en-US"/>
              </w:rPr>
            </w:pPr>
            <w:r>
              <w:rPr>
                <w:rFonts w:hint="eastAsia" w:ascii="宋体" w:hAnsi="宋体"/>
                <w:sz w:val="24"/>
                <w:lang w:val="en-US" w:eastAsia="zh-CN"/>
              </w:rPr>
              <w:t>2026年10月30日前完成验收</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13.4</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要求</w:t>
      </w:r>
      <w:r>
        <w:rPr>
          <w:rFonts w:hint="eastAsia" w:ascii="宋体" w:hAnsi="宋体"/>
          <w:b/>
          <w:sz w:val="24"/>
        </w:rPr>
        <w:t>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2026年10月30日前</w:t>
      </w:r>
      <w:r>
        <w:rPr>
          <w:rFonts w:hint="eastAsia" w:ascii="宋体" w:hAnsi="宋体"/>
          <w:sz w:val="24"/>
        </w:rPr>
        <w:t>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eastAsia="zh-CN"/>
        </w:rPr>
        <w:t>厦门技师学院校内采购系统建设</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before="78" w:line="360" w:lineRule="auto"/>
        <w:ind w:left="22" w:right="82" w:firstLine="486"/>
        <w:jc w:val="both"/>
        <w:rPr>
          <w:rFonts w:hint="eastAsia" w:ascii="宋体" w:hAnsi="宋体" w:eastAsia="宋体" w:cs="宋体"/>
          <w:kern w:val="0"/>
          <w:sz w:val="24"/>
          <w:szCs w:val="20"/>
          <w:lang w:val="en-US" w:eastAsia="zh-CN"/>
        </w:rPr>
      </w:pPr>
      <w:r>
        <w:rPr>
          <w:rFonts w:hint="eastAsia" w:ascii="宋体" w:hAnsi="宋体" w:cs="Times New Roman"/>
          <w:sz w:val="24"/>
          <w:lang w:val="en-US" w:eastAsia="zh-CN"/>
        </w:rPr>
        <w:t>6、</w:t>
      </w:r>
      <w:r>
        <w:rPr>
          <w:rFonts w:hint="eastAsia" w:ascii="宋体" w:hAnsi="宋体" w:eastAsia="宋体" w:cs="宋体"/>
          <w:kern w:val="0"/>
          <w:sz w:val="24"/>
          <w:szCs w:val="20"/>
          <w:lang w:val="en-US" w:eastAsia="zh-CN"/>
        </w:rPr>
        <w:t>软件</w:t>
      </w:r>
      <w:r>
        <w:rPr>
          <w:rFonts w:hint="eastAsia" w:ascii="宋体" w:hAnsi="宋体" w:eastAsia="宋体" w:cs="宋体"/>
          <w:kern w:val="0"/>
          <w:sz w:val="24"/>
          <w:szCs w:val="20"/>
          <w:lang w:val="en-US" w:eastAsia="zh-Hans"/>
        </w:rPr>
        <w:t>上线</w:t>
      </w:r>
      <w:r>
        <w:rPr>
          <w:rFonts w:hint="eastAsia" w:ascii="宋体" w:hAnsi="宋体" w:eastAsia="宋体" w:cs="宋体"/>
          <w:kern w:val="0"/>
          <w:sz w:val="24"/>
          <w:szCs w:val="20"/>
          <w:lang w:val="en-US" w:eastAsia="zh-CN"/>
        </w:rPr>
        <w:t>需提供定制开发成果程序源代码文件交付</w:t>
      </w:r>
      <w:r>
        <w:rPr>
          <w:rFonts w:hint="eastAsia" w:ascii="宋体" w:hAnsi="宋体" w:eastAsia="宋体" w:cs="宋体"/>
          <w:kern w:val="0"/>
          <w:sz w:val="24"/>
          <w:szCs w:val="20"/>
          <w:lang w:val="en-US" w:eastAsia="zh-Hans"/>
        </w:rPr>
        <w:t>。</w:t>
      </w:r>
      <w:r>
        <w:rPr>
          <w:rFonts w:hint="eastAsia" w:ascii="宋体" w:hAnsi="宋体" w:cs="Arial"/>
          <w:b/>
          <w:sz w:val="24"/>
        </w:rPr>
        <w:t>须提供承诺书。</w:t>
      </w:r>
    </w:p>
    <w:p>
      <w:pPr>
        <w:spacing w:before="78" w:line="360" w:lineRule="auto"/>
        <w:ind w:left="22" w:right="82" w:firstLine="486"/>
        <w:jc w:val="both"/>
        <w:rPr>
          <w:rFonts w:hint="eastAsia" w:ascii="宋体" w:hAnsi="宋体" w:eastAsia="宋体" w:cs="宋体"/>
          <w:kern w:val="0"/>
          <w:sz w:val="24"/>
          <w:szCs w:val="20"/>
          <w:lang w:val="en-US" w:eastAsia="zh-CN"/>
        </w:rPr>
      </w:pPr>
      <w:r>
        <w:rPr>
          <w:rFonts w:hint="eastAsia" w:ascii="宋体" w:hAnsi="宋体" w:cs="Times New Roman"/>
          <w:sz w:val="24"/>
          <w:lang w:val="en-US" w:eastAsia="zh-CN"/>
        </w:rPr>
        <w:t>7、供应商须满足</w:t>
      </w:r>
      <w:r>
        <w:rPr>
          <w:rFonts w:hint="eastAsia" w:ascii="宋体" w:hAnsi="宋体" w:eastAsia="宋体" w:cs="宋体"/>
          <w:kern w:val="0"/>
          <w:sz w:val="24"/>
          <w:szCs w:val="20"/>
          <w:lang w:val="en-US" w:eastAsia="zh-CN"/>
        </w:rPr>
        <w:t>技术方案中要求的所有功能，并在</w:t>
      </w:r>
      <w:r>
        <w:rPr>
          <w:rFonts w:hint="eastAsia" w:ascii="宋体" w:hAnsi="宋体" w:cs="Arial"/>
          <w:b/>
          <w:sz w:val="24"/>
        </w:rPr>
        <w:t>须提供承诺书。</w:t>
      </w:r>
    </w:p>
    <w:p>
      <w:pPr>
        <w:spacing w:before="78" w:line="360" w:lineRule="auto"/>
        <w:ind w:left="22" w:right="82" w:firstLine="486"/>
        <w:jc w:val="both"/>
        <w:rPr>
          <w:rFonts w:hint="eastAsia" w:ascii="宋体" w:hAnsi="宋体"/>
          <w:b/>
          <w:sz w:val="24"/>
          <w:lang w:eastAsia="zh-CN"/>
        </w:rPr>
      </w:pPr>
      <w:r>
        <w:rPr>
          <w:rFonts w:hint="eastAsia" w:ascii="宋体" w:hAnsi="宋体" w:cs="Times New Roman"/>
          <w:sz w:val="24"/>
          <w:lang w:val="en-US" w:eastAsia="zh-CN"/>
        </w:rPr>
        <w:t>8、</w:t>
      </w:r>
      <w:r>
        <w:rPr>
          <w:rFonts w:hint="eastAsia" w:ascii="宋体" w:hAnsi="宋体" w:eastAsia="宋体" w:cs="宋体"/>
          <w:kern w:val="0"/>
          <w:sz w:val="24"/>
          <w:szCs w:val="20"/>
          <w:lang w:val="en-US" w:eastAsia="zh-CN"/>
        </w:rPr>
        <w:t>拥有统一身份认证、流程引擎、多系统接口对接实施经验，可实现与我院现有内控管理平台无缝对接。</w:t>
      </w:r>
      <w:r>
        <w:rPr>
          <w:rFonts w:hint="eastAsia" w:ascii="宋体" w:hAnsi="宋体" w:cs="Arial"/>
          <w:b/>
          <w:sz w:val="24"/>
        </w:rPr>
        <w:t>须提供</w:t>
      </w:r>
      <w:r>
        <w:rPr>
          <w:rFonts w:hint="eastAsia" w:ascii="宋体" w:hAnsi="宋体"/>
          <w:b/>
          <w:sz w:val="24"/>
          <w:lang w:eastAsia="zh-CN"/>
        </w:rPr>
        <w:t>证明材料。</w:t>
      </w:r>
    </w:p>
    <w:p>
      <w:pPr>
        <w:spacing w:before="78" w:line="360" w:lineRule="auto"/>
        <w:ind w:left="22" w:right="82" w:firstLine="486"/>
        <w:jc w:val="both"/>
        <w:rPr>
          <w:rFonts w:hint="eastAsia" w:ascii="宋体" w:hAnsi="宋体"/>
          <w:b/>
          <w:sz w:val="24"/>
          <w:lang w:eastAsia="zh-CN"/>
        </w:rPr>
      </w:pPr>
      <w:r>
        <w:rPr>
          <w:rFonts w:hint="eastAsia" w:ascii="宋体" w:hAnsi="宋体"/>
          <w:b w:val="0"/>
          <w:bCs/>
          <w:sz w:val="24"/>
          <w:lang w:val="en-US" w:eastAsia="zh-CN"/>
        </w:rPr>
        <w:t>9、供应商须具备近3年内开发软件项目经验。</w:t>
      </w:r>
      <w:r>
        <w:rPr>
          <w:rFonts w:hint="eastAsia" w:ascii="宋体" w:hAnsi="宋体" w:cs="Arial"/>
          <w:b/>
          <w:sz w:val="24"/>
        </w:rPr>
        <w:t>须提供</w:t>
      </w:r>
      <w:r>
        <w:rPr>
          <w:rFonts w:hint="eastAsia" w:ascii="宋体" w:hAnsi="宋体"/>
          <w:b/>
          <w:sz w:val="24"/>
          <w:lang w:eastAsia="zh-CN"/>
        </w:rPr>
        <w:t>证明材料（合同或者验收单）。</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8" w:name="_Toc415216386"/>
      <w:bookmarkStart w:id="9" w:name="_Toc363578334"/>
      <w:bookmarkStart w:id="10" w:name="_Toc361840722"/>
      <w:bookmarkStart w:id="11" w:name="_Toc415216389"/>
      <w:bookmarkStart w:id="12" w:name="_Toc363578335"/>
      <w:bookmarkStart w:id="13"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w:t>
      </w:r>
      <w:r>
        <w:rPr>
          <w:rFonts w:hint="eastAsia" w:ascii="宋体" w:hAnsi="宋体" w:cs="Arial"/>
          <w:sz w:val="24"/>
          <w:lang w:eastAsia="zh-CN"/>
        </w:rPr>
        <w:t>要求</w:t>
      </w:r>
      <w:r>
        <w:rPr>
          <w:rFonts w:hint="eastAsia" w:ascii="宋体" w:hAnsi="宋体" w:cs="Arial"/>
          <w:sz w:val="24"/>
        </w:rPr>
        <w:t>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hint="eastAsia" w:ascii="宋体" w:hAnsi="宋体"/>
          <w:b/>
          <w:sz w:val="24"/>
        </w:rPr>
      </w:pPr>
      <w:r>
        <w:rPr>
          <w:rFonts w:hint="eastAsia" w:ascii="宋体" w:hAnsi="宋体"/>
          <w:b/>
          <w:sz w:val="24"/>
        </w:rPr>
        <w:t>五、交付期</w:t>
      </w:r>
    </w:p>
    <w:p>
      <w:pPr>
        <w:spacing w:line="360" w:lineRule="auto"/>
        <w:ind w:firstLine="480" w:firstLineChars="200"/>
        <w:jc w:val="left"/>
        <w:rPr>
          <w:rFonts w:hint="eastAsia" w:ascii="宋体" w:hAnsi="宋体"/>
          <w:b/>
          <w:sz w:val="24"/>
        </w:rPr>
      </w:pPr>
      <w:r>
        <w:rPr>
          <w:rFonts w:hint="eastAsia" w:ascii="宋体" w:hAnsi="宋体"/>
          <w:sz w:val="24"/>
          <w:lang w:val="en-US" w:eastAsia="zh-CN"/>
        </w:rPr>
        <w:t>2026年10月30日前</w:t>
      </w:r>
      <w:r>
        <w:rPr>
          <w:rFonts w:hint="eastAsia" w:ascii="宋体" w:hAnsi="宋体"/>
          <w:sz w:val="24"/>
        </w:rPr>
        <w:t>通过验收交付使用。</w:t>
      </w:r>
    </w:p>
    <w:p>
      <w:pPr>
        <w:spacing w:line="360" w:lineRule="auto"/>
        <w:jc w:val="left"/>
        <w:rPr>
          <w:rFonts w:ascii="宋体" w:hAnsi="宋体"/>
          <w:b/>
          <w:sz w:val="24"/>
        </w:rPr>
      </w:pPr>
      <w:r>
        <w:rPr>
          <w:rFonts w:hint="eastAsia" w:ascii="宋体" w:hAnsi="宋体"/>
          <w:b/>
          <w:sz w:val="24"/>
        </w:rPr>
        <w:t>六、合同签订</w:t>
      </w:r>
      <w:bookmarkEnd w:id="11"/>
      <w:bookmarkEnd w:id="12"/>
      <w:bookmarkEnd w:id="13"/>
    </w:p>
    <w:p>
      <w:pPr>
        <w:spacing w:line="360" w:lineRule="auto"/>
        <w:ind w:firstLine="480" w:firstLineChars="200"/>
        <w:rPr>
          <w:rFonts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4"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4"/>
    </w:p>
    <w:bookmarkEnd w:id="6"/>
    <w:bookmarkEnd w:id="7"/>
    <w:p>
      <w:pPr>
        <w:spacing w:line="360" w:lineRule="auto"/>
        <w:ind w:firstLine="480" w:firstLineChars="200"/>
        <w:jc w:val="left"/>
        <w:rPr>
          <w:rFonts w:hint="default" w:ascii="宋体" w:hAnsi="宋体" w:eastAsia="宋体" w:cs="Arial"/>
          <w:sz w:val="24"/>
          <w:lang w:val="en-US" w:eastAsia="zh-CN"/>
        </w:rPr>
      </w:pPr>
      <w:r>
        <w:rPr>
          <w:rFonts w:hint="eastAsia" w:ascii="宋体" w:hAnsi="宋体"/>
          <w:sz w:val="24"/>
          <w:szCs w:val="20"/>
          <w:lang w:eastAsia="zh-CN"/>
        </w:rPr>
        <w:t>以双方合同约定为准</w:t>
      </w:r>
      <w:r>
        <w:rPr>
          <w:rFonts w:hint="eastAsia" w:ascii="宋体" w:hAnsi="宋体"/>
          <w:sz w:val="24"/>
          <w:szCs w:val="20"/>
        </w:rPr>
        <w:t>。</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56352C"/>
    <w:rsid w:val="016621C0"/>
    <w:rsid w:val="017240DE"/>
    <w:rsid w:val="01B6221C"/>
    <w:rsid w:val="01CB1A2A"/>
    <w:rsid w:val="02C12D0A"/>
    <w:rsid w:val="036258C5"/>
    <w:rsid w:val="050F6813"/>
    <w:rsid w:val="058F525E"/>
    <w:rsid w:val="059A3C03"/>
    <w:rsid w:val="06544AB8"/>
    <w:rsid w:val="07885A9A"/>
    <w:rsid w:val="08127289"/>
    <w:rsid w:val="08655D56"/>
    <w:rsid w:val="09903C9B"/>
    <w:rsid w:val="09D21BBD"/>
    <w:rsid w:val="0A617164"/>
    <w:rsid w:val="0AA479FE"/>
    <w:rsid w:val="0C7B29E0"/>
    <w:rsid w:val="0CC0586A"/>
    <w:rsid w:val="0CE040AC"/>
    <w:rsid w:val="0E7E2314"/>
    <w:rsid w:val="0F827BE2"/>
    <w:rsid w:val="0FB12508"/>
    <w:rsid w:val="1021177C"/>
    <w:rsid w:val="11BA47B3"/>
    <w:rsid w:val="11D07A25"/>
    <w:rsid w:val="13000B82"/>
    <w:rsid w:val="140D6614"/>
    <w:rsid w:val="145204CA"/>
    <w:rsid w:val="14E82BDD"/>
    <w:rsid w:val="156C3628"/>
    <w:rsid w:val="157F0D1F"/>
    <w:rsid w:val="15995BD7"/>
    <w:rsid w:val="16DF3B6C"/>
    <w:rsid w:val="171C4DC0"/>
    <w:rsid w:val="17626C76"/>
    <w:rsid w:val="176E561B"/>
    <w:rsid w:val="1822283F"/>
    <w:rsid w:val="18A92683"/>
    <w:rsid w:val="18AE1A9C"/>
    <w:rsid w:val="18C96C1B"/>
    <w:rsid w:val="18CD3E90"/>
    <w:rsid w:val="19042C9D"/>
    <w:rsid w:val="194B54E8"/>
    <w:rsid w:val="1B23671D"/>
    <w:rsid w:val="1BAB226E"/>
    <w:rsid w:val="1C21593D"/>
    <w:rsid w:val="1CC57360"/>
    <w:rsid w:val="1DB01F38"/>
    <w:rsid w:val="1EB67ACC"/>
    <w:rsid w:val="1EE2660B"/>
    <w:rsid w:val="204C02B7"/>
    <w:rsid w:val="20F969C3"/>
    <w:rsid w:val="22124DF5"/>
    <w:rsid w:val="222D1C2F"/>
    <w:rsid w:val="224247E6"/>
    <w:rsid w:val="226E2973"/>
    <w:rsid w:val="22BB548D"/>
    <w:rsid w:val="22CA3922"/>
    <w:rsid w:val="246A716A"/>
    <w:rsid w:val="24913D48"/>
    <w:rsid w:val="24CA7C09"/>
    <w:rsid w:val="24EE7D9B"/>
    <w:rsid w:val="24F01D09"/>
    <w:rsid w:val="254479BB"/>
    <w:rsid w:val="268B1F69"/>
    <w:rsid w:val="279A7B42"/>
    <w:rsid w:val="283E7A1B"/>
    <w:rsid w:val="286F11F3"/>
    <w:rsid w:val="28C01A4F"/>
    <w:rsid w:val="29E72D41"/>
    <w:rsid w:val="2A614B6C"/>
    <w:rsid w:val="2A9F7442"/>
    <w:rsid w:val="2C6C15CF"/>
    <w:rsid w:val="2CB216AE"/>
    <w:rsid w:val="2D0B02AF"/>
    <w:rsid w:val="2D595FCE"/>
    <w:rsid w:val="2DF31F7F"/>
    <w:rsid w:val="2E200953"/>
    <w:rsid w:val="2F2F0DBF"/>
    <w:rsid w:val="2F4405B8"/>
    <w:rsid w:val="3058256D"/>
    <w:rsid w:val="306C6018"/>
    <w:rsid w:val="30901D07"/>
    <w:rsid w:val="31074D1A"/>
    <w:rsid w:val="312D0ED1"/>
    <w:rsid w:val="313528AE"/>
    <w:rsid w:val="314D409C"/>
    <w:rsid w:val="31A55C86"/>
    <w:rsid w:val="325D3E6B"/>
    <w:rsid w:val="32BA5BAE"/>
    <w:rsid w:val="32E025AE"/>
    <w:rsid w:val="32F33203"/>
    <w:rsid w:val="34012F1B"/>
    <w:rsid w:val="35E0728C"/>
    <w:rsid w:val="36883480"/>
    <w:rsid w:val="369D4AC1"/>
    <w:rsid w:val="36CC15BF"/>
    <w:rsid w:val="36E903C3"/>
    <w:rsid w:val="37151C7F"/>
    <w:rsid w:val="379C5B50"/>
    <w:rsid w:val="37A429D8"/>
    <w:rsid w:val="381628A3"/>
    <w:rsid w:val="395C1320"/>
    <w:rsid w:val="39EC768B"/>
    <w:rsid w:val="3B6F6E68"/>
    <w:rsid w:val="3C137AA7"/>
    <w:rsid w:val="3DE6740A"/>
    <w:rsid w:val="3E5B7667"/>
    <w:rsid w:val="3F55087D"/>
    <w:rsid w:val="3FE94F8F"/>
    <w:rsid w:val="404B3E9C"/>
    <w:rsid w:val="40F355E7"/>
    <w:rsid w:val="415314AB"/>
    <w:rsid w:val="41CC34E8"/>
    <w:rsid w:val="421E4837"/>
    <w:rsid w:val="43872C18"/>
    <w:rsid w:val="43DF5027"/>
    <w:rsid w:val="43EB01A6"/>
    <w:rsid w:val="442153B2"/>
    <w:rsid w:val="44305883"/>
    <w:rsid w:val="444F55DD"/>
    <w:rsid w:val="45061759"/>
    <w:rsid w:val="45EF0E26"/>
    <w:rsid w:val="45F75F2C"/>
    <w:rsid w:val="4662784A"/>
    <w:rsid w:val="482423BD"/>
    <w:rsid w:val="4B7C7600"/>
    <w:rsid w:val="4BE331DB"/>
    <w:rsid w:val="4C1946E8"/>
    <w:rsid w:val="4C4A56A6"/>
    <w:rsid w:val="4E6E77D2"/>
    <w:rsid w:val="4F302BDB"/>
    <w:rsid w:val="4F702FD7"/>
    <w:rsid w:val="510F05CE"/>
    <w:rsid w:val="52393245"/>
    <w:rsid w:val="52701540"/>
    <w:rsid w:val="52DB747A"/>
    <w:rsid w:val="53AC7DDC"/>
    <w:rsid w:val="54113459"/>
    <w:rsid w:val="556A04C9"/>
    <w:rsid w:val="56C836F9"/>
    <w:rsid w:val="57B53A83"/>
    <w:rsid w:val="58083B15"/>
    <w:rsid w:val="5834442A"/>
    <w:rsid w:val="58362732"/>
    <w:rsid w:val="58404F17"/>
    <w:rsid w:val="592874AA"/>
    <w:rsid w:val="59842FD6"/>
    <w:rsid w:val="598A0AF6"/>
    <w:rsid w:val="59C3464B"/>
    <w:rsid w:val="59C76792"/>
    <w:rsid w:val="5A2C3F9F"/>
    <w:rsid w:val="5BF3746A"/>
    <w:rsid w:val="5C7D31D8"/>
    <w:rsid w:val="5D87222F"/>
    <w:rsid w:val="5E437884"/>
    <w:rsid w:val="5EF157B7"/>
    <w:rsid w:val="5FA65915"/>
    <w:rsid w:val="610F0176"/>
    <w:rsid w:val="61EA4E6B"/>
    <w:rsid w:val="61FB0FEB"/>
    <w:rsid w:val="62B42447"/>
    <w:rsid w:val="64406FC4"/>
    <w:rsid w:val="64783148"/>
    <w:rsid w:val="64E801EA"/>
    <w:rsid w:val="65613696"/>
    <w:rsid w:val="66652D12"/>
    <w:rsid w:val="66986E4F"/>
    <w:rsid w:val="66AA6977"/>
    <w:rsid w:val="66C261F4"/>
    <w:rsid w:val="66F347C2"/>
    <w:rsid w:val="670D35DF"/>
    <w:rsid w:val="675414F1"/>
    <w:rsid w:val="69232A11"/>
    <w:rsid w:val="69CC12FA"/>
    <w:rsid w:val="69DB5EEA"/>
    <w:rsid w:val="6A0424AA"/>
    <w:rsid w:val="6C4C672D"/>
    <w:rsid w:val="6E5F098F"/>
    <w:rsid w:val="6FF670D1"/>
    <w:rsid w:val="70684812"/>
    <w:rsid w:val="71167B99"/>
    <w:rsid w:val="720C2BDC"/>
    <w:rsid w:val="724C2FD8"/>
    <w:rsid w:val="7270316B"/>
    <w:rsid w:val="72D57472"/>
    <w:rsid w:val="73350193"/>
    <w:rsid w:val="733F058E"/>
    <w:rsid w:val="73BE261B"/>
    <w:rsid w:val="740022CC"/>
    <w:rsid w:val="742F4960"/>
    <w:rsid w:val="74A72748"/>
    <w:rsid w:val="75B23A9A"/>
    <w:rsid w:val="76EF436A"/>
    <w:rsid w:val="777803CC"/>
    <w:rsid w:val="794F12CC"/>
    <w:rsid w:val="79D00993"/>
    <w:rsid w:val="7A886B78"/>
    <w:rsid w:val="7BDF766E"/>
    <w:rsid w:val="7C125D47"/>
    <w:rsid w:val="7CE86AD4"/>
    <w:rsid w:val="7D474AC8"/>
    <w:rsid w:val="7DA3490E"/>
    <w:rsid w:val="7DCE2A2B"/>
    <w:rsid w:val="7EEA7E01"/>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3"/>
    <w:autoRedefine/>
    <w:qFormat/>
    <w:uiPriority w:val="0"/>
    <w:pPr>
      <w:keepNext/>
      <w:keepLines/>
      <w:spacing w:before="260" w:after="260" w:line="415" w:lineRule="auto"/>
      <w:outlineLvl w:val="2"/>
    </w:pPr>
    <w:rPr>
      <w:b/>
      <w:bCs/>
      <w:sz w:val="32"/>
      <w:szCs w:val="32"/>
    </w:rPr>
  </w:style>
  <w:style w:type="paragraph" w:styleId="5">
    <w:name w:val="heading 5"/>
    <w:basedOn w:val="1"/>
    <w:next w:val="1"/>
    <w:qFormat/>
    <w:uiPriority w:val="0"/>
    <w:pPr>
      <w:keepNext/>
      <w:jc w:val="center"/>
      <w:outlineLvl w:val="4"/>
    </w:pPr>
    <w:rPr>
      <w:rFonts w:ascii="Arial" w:hAnsi="Arial"/>
      <w:sz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4"/>
    <w:autoRedefine/>
    <w:qFormat/>
    <w:uiPriority w:val="0"/>
    <w:rPr>
      <w:rFonts w:ascii="宋体" w:hAnsi="Courier New" w:cstheme="minorBidi"/>
      <w:sz w:val="21"/>
      <w:szCs w:val="22"/>
    </w:rPr>
  </w:style>
  <w:style w:type="paragraph" w:styleId="11">
    <w:name w:val="footer"/>
    <w:basedOn w:val="1"/>
    <w:link w:val="2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autoRedefine/>
    <w:qFormat/>
    <w:uiPriority w:val="99"/>
    <w:pPr>
      <w:spacing w:line="300" w:lineRule="auto"/>
    </w:pPr>
    <w:rPr>
      <w:sz w:val="24"/>
    </w:rPr>
  </w:style>
  <w:style w:type="paragraph" w:styleId="14">
    <w:name w:val="Body Text First Indent 2"/>
    <w:basedOn w:val="8"/>
    <w:next w:val="15"/>
    <w:autoRedefine/>
    <w:qFormat/>
    <w:uiPriority w:val="0"/>
    <w:pPr>
      <w:ind w:firstLine="420" w:firstLineChars="200"/>
    </w:pPr>
  </w:style>
  <w:style w:type="paragraph" w:customStyle="1" w:styleId="1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semiHidden/>
    <w:qFormat/>
    <w:uiPriority w:val="99"/>
    <w:rPr>
      <w:sz w:val="18"/>
      <w:szCs w:val="18"/>
    </w:rPr>
  </w:style>
  <w:style w:type="character" w:customStyle="1" w:styleId="21">
    <w:name w:val="标题 1 Char"/>
    <w:basedOn w:val="17"/>
    <w:link w:val="2"/>
    <w:autoRedefine/>
    <w:qFormat/>
    <w:uiPriority w:val="0"/>
    <w:rPr>
      <w:rFonts w:ascii="Times New Roman" w:hAnsi="Times New Roman" w:eastAsia="宋体" w:cs="Times New Roman"/>
      <w:b/>
      <w:bCs/>
      <w:kern w:val="44"/>
      <w:sz w:val="44"/>
      <w:szCs w:val="44"/>
    </w:rPr>
  </w:style>
  <w:style w:type="character" w:customStyle="1" w:styleId="22">
    <w:name w:val="标题 2 Char"/>
    <w:basedOn w:val="17"/>
    <w:link w:val="3"/>
    <w:autoRedefine/>
    <w:qFormat/>
    <w:uiPriority w:val="0"/>
    <w:rPr>
      <w:rFonts w:ascii="Arial" w:hAnsi="Arial" w:eastAsia="黑体" w:cs="Times New Roman"/>
      <w:b/>
      <w:bCs/>
      <w:sz w:val="32"/>
      <w:szCs w:val="32"/>
    </w:rPr>
  </w:style>
  <w:style w:type="character" w:customStyle="1" w:styleId="23">
    <w:name w:val="标题 3 Char"/>
    <w:basedOn w:val="17"/>
    <w:link w:val="4"/>
    <w:autoRedefine/>
    <w:qFormat/>
    <w:uiPriority w:val="0"/>
    <w:rPr>
      <w:rFonts w:ascii="Times New Roman" w:hAnsi="Times New Roman" w:eastAsia="宋体" w:cs="Times New Roman"/>
      <w:b/>
      <w:bCs/>
      <w:sz w:val="32"/>
      <w:szCs w:val="32"/>
    </w:rPr>
  </w:style>
  <w:style w:type="character" w:customStyle="1" w:styleId="24">
    <w:name w:val="纯文本 Char"/>
    <w:link w:val="10"/>
    <w:autoRedefine/>
    <w:qFormat/>
    <w:uiPriority w:val="0"/>
    <w:rPr>
      <w:rFonts w:ascii="宋体" w:hAnsi="Courier New" w:eastAsia="宋体"/>
    </w:rPr>
  </w:style>
  <w:style w:type="character" w:customStyle="1" w:styleId="25">
    <w:name w:val="纯文本 Char1"/>
    <w:basedOn w:val="17"/>
    <w:autoRedefine/>
    <w:semiHidden/>
    <w:qFormat/>
    <w:uiPriority w:val="99"/>
    <w:rPr>
      <w:rFonts w:ascii="宋体" w:hAnsi="Courier New" w:eastAsia="宋体" w:cs="Courier New"/>
      <w:szCs w:val="21"/>
    </w:rPr>
  </w:style>
  <w:style w:type="paragraph" w:customStyle="1" w:styleId="2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7">
    <w:name w:val="List Paragraph"/>
    <w:basedOn w:val="1"/>
    <w:autoRedefine/>
    <w:qFormat/>
    <w:uiPriority w:val="34"/>
    <w:pPr>
      <w:ind w:firstLine="420" w:firstLineChars="200"/>
    </w:pPr>
    <w:rPr>
      <w:rFonts w:ascii="Calibri" w:hAnsi="Calibri"/>
      <w:szCs w:val="22"/>
    </w:rPr>
  </w:style>
  <w:style w:type="paragraph" w:customStyle="1" w:styleId="28">
    <w:name w:val="标准文本"/>
    <w:basedOn w:val="1"/>
    <w:autoRedefine/>
    <w:qFormat/>
    <w:uiPriority w:val="99"/>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2605</Words>
  <Characters>2648</Characters>
  <Lines>20</Lines>
  <Paragraphs>5</Paragraphs>
  <TotalTime>0</TotalTime>
  <ScaleCrop>false</ScaleCrop>
  <LinksUpToDate>false</LinksUpToDate>
  <CharactersWithSpaces>2659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2026-07-03T02:18:42Z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eyJoZGlkIjoiODg4Mjk4OTU3NTUxOTNhYmQwMDFjNDI1NWRiMjNhY2YiLCJ1c2VySWQiOiIxNTgzOTQxOTc5In0=</vt:lpwstr>
  </property>
</Properties>
</file>