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电脑防窥膜</w:t>
      </w:r>
    </w:p>
    <w:p>
      <w:pPr>
        <w:spacing w:before="240" w:line="0" w:lineRule="atLeast"/>
        <w:ind w:firstLine="154" w:firstLineChars="48"/>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9"/>
        <w:spacing w:line="440" w:lineRule="exact"/>
        <w:jc w:val="center"/>
        <w:rPr>
          <w:rFonts w:hAnsi="宋体"/>
          <w:b/>
          <w:sz w:val="32"/>
        </w:rPr>
      </w:pPr>
      <w:r>
        <w:rPr>
          <w:rFonts w:hint="eastAsia" w:hAnsi="宋体"/>
          <w:b/>
          <w:sz w:val="32"/>
        </w:rPr>
        <w:t>202</w:t>
      </w:r>
      <w:r>
        <w:rPr>
          <w:rFonts w:hint="eastAsia" w:hAnsi="宋体"/>
          <w:b/>
          <w:sz w:val="32"/>
          <w:lang w:val="en-US" w:eastAsia="zh-CN"/>
        </w:rPr>
        <w:t>5</w:t>
      </w:r>
      <w:r>
        <w:rPr>
          <w:rFonts w:hAnsi="宋体"/>
          <w:b/>
          <w:sz w:val="32"/>
        </w:rPr>
        <w:t>年</w:t>
      </w:r>
      <w:r>
        <w:rPr>
          <w:rFonts w:hint="eastAsia" w:hAnsi="宋体"/>
          <w:b/>
          <w:sz w:val="32"/>
          <w:lang w:val="en-US" w:eastAsia="zh-CN"/>
        </w:rPr>
        <w:t>12</w:t>
      </w:r>
      <w:r>
        <w:rPr>
          <w:rFonts w:hAnsi="宋体"/>
          <w:b/>
          <w:sz w:val="32"/>
        </w:rPr>
        <w:t>月</w:t>
      </w:r>
    </w:p>
    <w:p>
      <w:pPr>
        <w:pStyle w:val="9"/>
        <w:spacing w:before="240" w:line="440" w:lineRule="exact"/>
        <w:rPr>
          <w:rFonts w:hAnsi="宋体"/>
          <w:b/>
          <w:sz w:val="32"/>
        </w:rPr>
      </w:pPr>
    </w:p>
    <w:p>
      <w:pPr>
        <w:pStyle w:val="3"/>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3"/>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电脑防窥膜</w:t>
      </w:r>
      <w:r>
        <w:rPr>
          <w:rFonts w:hint="eastAsia" w:ascii="宋体" w:hAnsi="宋体"/>
          <w:bCs/>
          <w:sz w:val="24"/>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6</w:t>
      </w:r>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w:t>
      </w:r>
      <w:r>
        <w:rPr>
          <w:rFonts w:hint="eastAsia" w:ascii="宋体" w:hAnsi="宋体"/>
          <w:sz w:val="24"/>
          <w:u w:val="single"/>
          <w:lang w:val="en-US" w:eastAsia="zh-CN"/>
        </w:rPr>
        <w:t>9</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项目经办人及联系方式：黄老师 0592-7760153</w:t>
      </w:r>
    </w:p>
    <w:p>
      <w:pPr>
        <w:spacing w:line="460" w:lineRule="exact"/>
        <w:rPr>
          <w:rFonts w:hint="default" w:ascii="宋体" w:hAnsi="宋体" w:eastAsia="宋体"/>
          <w:sz w:val="24"/>
          <w:lang w:val="en-US" w:eastAsia="zh-CN"/>
        </w:rPr>
      </w:pPr>
      <w:r>
        <w:rPr>
          <w:rFonts w:hint="eastAsia" w:ascii="宋体" w:hAnsi="宋体"/>
          <w:sz w:val="24"/>
        </w:rPr>
        <w:t>项目内容</w:t>
      </w:r>
      <w:r>
        <w:rPr>
          <w:rFonts w:hint="eastAsia" w:ascii="宋体" w:hAnsi="宋体"/>
          <w:sz w:val="24"/>
          <w:lang w:eastAsia="zh-CN"/>
        </w:rPr>
        <w:t>及踏勘</w:t>
      </w:r>
      <w:r>
        <w:rPr>
          <w:rFonts w:hint="eastAsia" w:ascii="宋体" w:hAnsi="宋体"/>
          <w:sz w:val="24"/>
        </w:rPr>
        <w:t>联系人：</w:t>
      </w:r>
      <w:r>
        <w:rPr>
          <w:rFonts w:hint="eastAsia" w:ascii="宋体" w:hAnsi="宋体"/>
          <w:sz w:val="24"/>
          <w:lang w:val="en-US" w:eastAsia="zh-CN"/>
        </w:rPr>
        <w:t>吴</w:t>
      </w:r>
      <w:r>
        <w:rPr>
          <w:rFonts w:hint="eastAsia" w:ascii="宋体" w:hAnsi="宋体"/>
          <w:sz w:val="24"/>
        </w:rPr>
        <w:t>老师，联系电话：0592-2914516</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73916345"/>
      <w:bookmarkStart w:id="5"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5"/>
        <w:tblW w:w="8498" w:type="dxa"/>
        <w:tblInd w:w="0" w:type="dxa"/>
        <w:tblLayout w:type="fixed"/>
        <w:tblCellMar>
          <w:top w:w="0" w:type="dxa"/>
          <w:left w:w="108" w:type="dxa"/>
          <w:bottom w:w="0" w:type="dxa"/>
          <w:right w:w="108" w:type="dxa"/>
        </w:tblCellMar>
      </w:tblPr>
      <w:tblGrid>
        <w:gridCol w:w="3794"/>
        <w:gridCol w:w="2765"/>
        <w:gridCol w:w="1939"/>
      </w:tblGrid>
      <w:tr>
        <w:tblPrEx>
          <w:tblCellMar>
            <w:top w:w="0" w:type="dxa"/>
            <w:left w:w="108" w:type="dxa"/>
            <w:bottom w:w="0" w:type="dxa"/>
            <w:right w:w="108" w:type="dxa"/>
          </w:tblCellMar>
        </w:tblPrEx>
        <w:trPr>
          <w:trHeight w:val="497"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电脑防窥膜</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15.70</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2、交付期：</w:t>
      </w:r>
      <w:r>
        <w:rPr>
          <w:rFonts w:hint="eastAsia" w:ascii="宋体" w:hAnsi="宋体"/>
          <w:sz w:val="24"/>
          <w:lang w:val="en-US" w:eastAsia="zh-CN"/>
        </w:rPr>
        <w:t>合同签订</w:t>
      </w:r>
      <w:r>
        <w:rPr>
          <w:rFonts w:hint="eastAsia" w:ascii="宋体" w:hAnsi="宋体"/>
          <w:sz w:val="24"/>
        </w:rPr>
        <w:t>后</w:t>
      </w:r>
      <w:r>
        <w:rPr>
          <w:rFonts w:hint="eastAsia" w:ascii="宋体" w:hAnsi="宋体"/>
          <w:sz w:val="24"/>
          <w:lang w:val="en-US" w:eastAsia="zh-CN"/>
        </w:rPr>
        <w:t>30</w:t>
      </w:r>
      <w:r>
        <w:rPr>
          <w:rFonts w:hint="eastAsia" w:ascii="宋体" w:hAnsi="宋体"/>
          <w:sz w:val="24"/>
        </w:rPr>
        <w:t>个日历日内</w:t>
      </w:r>
      <w:r>
        <w:rPr>
          <w:rFonts w:hint="eastAsia" w:ascii="宋体" w:hAnsi="宋体"/>
          <w:sz w:val="24"/>
          <w:lang w:val="en-US" w:eastAsia="zh-CN"/>
        </w:rPr>
        <w:t>供货完毕</w:t>
      </w:r>
      <w:r>
        <w:rPr>
          <w:rFonts w:hint="eastAsia" w:ascii="宋体" w:hAnsi="宋体"/>
          <w:sz w:val="24"/>
        </w:rPr>
        <w:t>，并通过验收交付使用。</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w:t>
      </w:r>
    </w:p>
    <w:p>
      <w:pPr>
        <w:spacing w:line="360" w:lineRule="auto"/>
        <w:ind w:firstLine="480" w:firstLineChars="200"/>
        <w:rPr>
          <w:rFonts w:ascii="宋体" w:hAnsi="宋体"/>
          <w:sz w:val="24"/>
        </w:rPr>
      </w:pPr>
      <w:r>
        <w:rPr>
          <w:rFonts w:hint="eastAsia" w:ascii="宋体" w:hAnsi="宋体"/>
          <w:sz w:val="24"/>
        </w:rPr>
        <w:t>2、采购响应供应商代表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3、厦门技师学院</w:t>
      </w:r>
      <w:r>
        <w:rPr>
          <w:rFonts w:hint="eastAsia" w:ascii="宋体" w:hAnsi="宋体"/>
          <w:sz w:val="24"/>
          <w:lang w:eastAsia="zh-CN"/>
        </w:rPr>
        <w:t>电脑防窥膜</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成交供应商在供货及安装服务过程中若有出现安全事故，其责任及相应的赔偿均由成交供应商自行承担，采购人不承担所有责任及义务。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ascii="宋体" w:hAnsi="宋体" w:cs="Arial"/>
          <w:sz w:val="24"/>
        </w:rPr>
      </w:pPr>
      <w:r>
        <w:rPr>
          <w:rFonts w:hint="eastAsia" w:ascii="宋体" w:hAnsi="宋体"/>
          <w:sz w:val="24"/>
        </w:rPr>
        <w:t>6、</w:t>
      </w:r>
      <w:bookmarkStart w:id="16" w:name="_GoBack"/>
      <w:r>
        <w:rPr>
          <w:rFonts w:hint="eastAsia" w:ascii="宋体" w:hAnsi="宋体"/>
          <w:sz w:val="24"/>
        </w:rPr>
        <w:t>成交供应商须严格按照</w:t>
      </w:r>
      <w:bookmarkStart w:id="8" w:name="_Hlk54506677"/>
      <w:r>
        <w:rPr>
          <w:rFonts w:hint="eastAsia" w:ascii="宋体" w:hAnsi="宋体"/>
          <w:sz w:val="24"/>
        </w:rPr>
        <w:t>报价清单</w:t>
      </w:r>
      <w:bookmarkEnd w:id="8"/>
      <w:r>
        <w:rPr>
          <w:rFonts w:hint="eastAsia" w:ascii="宋体" w:hAnsi="宋体"/>
          <w:sz w:val="24"/>
        </w:rPr>
        <w:t>中的要求提供学院</w:t>
      </w:r>
      <w:r>
        <w:rPr>
          <w:rFonts w:hint="eastAsia" w:ascii="宋体" w:hAnsi="宋体"/>
          <w:sz w:val="24"/>
          <w:lang w:eastAsia="zh-CN"/>
        </w:rPr>
        <w:t>电脑防窥膜</w:t>
      </w:r>
      <w:r>
        <w:rPr>
          <w:rFonts w:hint="eastAsia" w:ascii="宋体" w:hAnsi="宋体"/>
          <w:sz w:val="24"/>
        </w:rPr>
        <w:t>的</w:t>
      </w:r>
      <w:r>
        <w:rPr>
          <w:rFonts w:hint="eastAsia" w:ascii="宋体" w:hAnsi="宋体"/>
          <w:sz w:val="24"/>
          <w:lang w:val="en-US" w:eastAsia="zh-CN"/>
        </w:rPr>
        <w:t>供货</w:t>
      </w:r>
      <w:r>
        <w:rPr>
          <w:rFonts w:hint="eastAsia" w:ascii="宋体" w:hAnsi="宋体"/>
          <w:sz w:val="24"/>
        </w:rPr>
        <w:t>及</w:t>
      </w:r>
      <w:r>
        <w:rPr>
          <w:rFonts w:hint="eastAsia" w:ascii="宋体" w:hAnsi="宋体"/>
          <w:sz w:val="24"/>
          <w:lang w:val="en-US" w:eastAsia="zh-CN"/>
        </w:rPr>
        <w:t>安装</w:t>
      </w:r>
      <w:r>
        <w:rPr>
          <w:rFonts w:hint="eastAsia" w:ascii="宋体" w:hAnsi="宋体"/>
          <w:sz w:val="24"/>
        </w:rPr>
        <w:t>服务</w:t>
      </w:r>
      <w:r>
        <w:rPr>
          <w:rFonts w:hint="eastAsia" w:ascii="宋体" w:hAnsi="宋体"/>
          <w:sz w:val="24"/>
          <w:lang w:eastAsia="zh-CN"/>
        </w:rPr>
        <w:t>，</w:t>
      </w:r>
      <w:r>
        <w:rPr>
          <w:rFonts w:hint="eastAsia" w:ascii="宋体" w:hAnsi="宋体"/>
          <w:sz w:val="24"/>
          <w:lang w:val="en-US" w:eastAsia="zh-CN"/>
        </w:rPr>
        <w:t>所提供</w:t>
      </w:r>
      <w:r>
        <w:rPr>
          <w:rFonts w:hint="eastAsia" w:ascii="宋体" w:hAnsi="宋体"/>
          <w:sz w:val="24"/>
          <w:lang w:eastAsia="zh-CN"/>
        </w:rPr>
        <w:t>产品必须与</w:t>
      </w:r>
      <w:r>
        <w:rPr>
          <w:rFonts w:hint="eastAsia" w:ascii="宋体" w:hAnsi="宋体"/>
          <w:sz w:val="24"/>
          <w:lang w:val="en-US" w:eastAsia="zh-CN"/>
        </w:rPr>
        <w:t>机房</w:t>
      </w:r>
      <w:r>
        <w:rPr>
          <w:rFonts w:hint="eastAsia" w:ascii="宋体" w:hAnsi="宋体"/>
          <w:sz w:val="24"/>
          <w:lang w:eastAsia="zh-CN"/>
        </w:rPr>
        <w:t>屏幕完全贴合，四周无翘起、无漏光，</w:t>
      </w:r>
      <w:r>
        <w:rPr>
          <w:rFonts w:hint="eastAsia" w:ascii="宋体" w:hAnsi="宋体"/>
          <w:sz w:val="24"/>
          <w:lang w:val="en-US" w:eastAsia="zh-CN"/>
        </w:rPr>
        <w:t>附件2中的尺寸参数仅作参考，</w:t>
      </w:r>
      <w:r>
        <w:rPr>
          <w:rFonts w:hint="eastAsia" w:ascii="宋体" w:hAnsi="宋体"/>
          <w:sz w:val="24"/>
          <w:lang w:eastAsia="zh-CN"/>
        </w:rPr>
        <w:t>供货前</w:t>
      </w:r>
      <w:r>
        <w:rPr>
          <w:rFonts w:hint="eastAsia" w:ascii="宋体" w:hAnsi="宋体"/>
          <w:sz w:val="24"/>
          <w:lang w:val="en-US" w:eastAsia="zh-CN"/>
        </w:rPr>
        <w:t>应在</w:t>
      </w:r>
      <w:r>
        <w:rPr>
          <w:rFonts w:hint="eastAsia" w:ascii="宋体" w:hAnsi="宋体"/>
          <w:sz w:val="24"/>
          <w:lang w:eastAsia="zh-CN"/>
        </w:rPr>
        <w:t>机房对屏幕</w:t>
      </w:r>
      <w:r>
        <w:rPr>
          <w:rFonts w:hint="eastAsia" w:ascii="宋体" w:hAnsi="宋体"/>
          <w:sz w:val="24"/>
          <w:lang w:val="en-US" w:eastAsia="zh-CN"/>
        </w:rPr>
        <w:t>进行</w:t>
      </w:r>
      <w:r>
        <w:rPr>
          <w:rFonts w:hint="eastAsia" w:ascii="宋体" w:hAnsi="宋体"/>
          <w:sz w:val="24"/>
          <w:lang w:eastAsia="zh-CN"/>
        </w:rPr>
        <w:t>实地测量</w:t>
      </w:r>
      <w:r>
        <w:rPr>
          <w:rFonts w:hint="eastAsia" w:ascii="宋体" w:hAnsi="宋体"/>
          <w:sz w:val="24"/>
          <w:lang w:val="en-US" w:eastAsia="zh-CN"/>
        </w:rPr>
        <w:t>后的准确</w:t>
      </w:r>
      <w:r>
        <w:rPr>
          <w:rFonts w:hint="eastAsia" w:ascii="宋体" w:hAnsi="宋体"/>
          <w:sz w:val="24"/>
          <w:lang w:eastAsia="zh-CN"/>
        </w:rPr>
        <w:t>尺寸为准进行定制。</w:t>
      </w:r>
      <w:bookmarkEnd w:id="16"/>
      <w:r>
        <w:rPr>
          <w:rFonts w:hint="eastAsia" w:ascii="宋体" w:hAnsi="宋体"/>
          <w:b/>
          <w:bCs/>
          <w:sz w:val="24"/>
        </w:rPr>
        <w:t>须提供承诺书。</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sz w:val="24"/>
        </w:rPr>
        <w:t>采购响应供应商</w:t>
      </w:r>
      <w:r>
        <w:rPr>
          <w:rFonts w:hint="eastAsia" w:ascii="宋体" w:hAnsi="宋体"/>
          <w:sz w:val="24"/>
          <w:lang w:val="en-US" w:eastAsia="zh-CN"/>
        </w:rPr>
        <w:t>应根据附件2中所采购货物的技术参数要求</w:t>
      </w:r>
      <w:r>
        <w:rPr>
          <w:rFonts w:hint="eastAsia" w:ascii="宋体" w:hAnsi="宋体"/>
          <w:b/>
          <w:bCs/>
          <w:sz w:val="24"/>
          <w:lang w:val="en-US" w:eastAsia="zh-CN"/>
        </w:rPr>
        <w:t>提供21.5寸</w:t>
      </w:r>
      <w:r>
        <w:rPr>
          <w:rFonts w:hint="eastAsia" w:ascii="宋体" w:hAnsi="宋体"/>
          <w:b/>
          <w:bCs/>
          <w:sz w:val="24"/>
          <w:lang w:eastAsia="zh-CN"/>
        </w:rPr>
        <w:t>电脑防窥膜</w:t>
      </w:r>
      <w:r>
        <w:rPr>
          <w:rFonts w:hint="eastAsia" w:ascii="宋体" w:hAnsi="宋体"/>
          <w:b/>
          <w:bCs/>
          <w:sz w:val="24"/>
          <w:lang w:val="en-US" w:eastAsia="zh-CN"/>
        </w:rPr>
        <w:t>及磁吸贴样品一份</w:t>
      </w:r>
      <w:r>
        <w:rPr>
          <w:rFonts w:hint="eastAsia" w:ascii="宋体" w:hAnsi="宋体"/>
          <w:sz w:val="24"/>
          <w:lang w:val="en-US" w:eastAsia="zh-CN"/>
        </w:rPr>
        <w:t>，未按要求提供的视为无效响应。</w:t>
      </w:r>
    </w:p>
    <w:p>
      <w:pPr>
        <w:spacing w:line="360" w:lineRule="auto"/>
        <w:rPr>
          <w:rFonts w:hint="eastAsia" w:ascii="宋体" w:hAnsi="宋体" w:cs="Arial"/>
          <w:b/>
          <w:sz w:val="24"/>
        </w:rPr>
      </w:pP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1840722"/>
      <w:bookmarkStart w:id="10" w:name="_Toc363578334"/>
      <w:bookmarkStart w:id="11" w:name="_Toc415216386"/>
      <w:bookmarkStart w:id="12" w:name="_Toc361840725"/>
      <w:bookmarkStart w:id="13" w:name="_Toc415216389"/>
      <w:bookmarkStart w:id="14" w:name="_Toc36357833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文件、供货合同，服务要求以及国家有关的质量规范、标准规定进行服务验收。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文件、合同、服务要求及国家有关的质量规范、标准规定，均为本采购项目的验收依据。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2、所有服务内容必须与项目清单所列服务内容一致，以保证服务质量，否则采购人有权退货，同时由于使用成交供应商提供的不合格服务给采购人造成损害的，应照价赔偿，并承担由此造成的违约责任。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ascii="宋体" w:hAnsi="宋体"/>
          <w:b/>
          <w:sz w:val="24"/>
        </w:rPr>
      </w:pPr>
      <w:r>
        <w:rPr>
          <w:rFonts w:hint="eastAsia" w:ascii="宋体" w:hAnsi="宋体"/>
          <w:b/>
          <w:sz w:val="24"/>
        </w:rPr>
        <w:t>五、合同签订</w:t>
      </w:r>
      <w:bookmarkEnd w:id="12"/>
      <w:bookmarkEnd w:id="13"/>
      <w:bookmarkEnd w:id="14"/>
    </w:p>
    <w:p>
      <w:pPr>
        <w:spacing w:line="360" w:lineRule="auto"/>
        <w:ind w:firstLine="480" w:firstLineChars="200"/>
        <w:rPr>
          <w:rFonts w:hint="eastAsia" w:ascii="宋体" w:hAnsi="宋体"/>
          <w:sz w:val="24"/>
        </w:rPr>
      </w:pPr>
      <w:r>
        <w:rPr>
          <w:rFonts w:hint="eastAsia" w:ascii="宋体" w:hAnsi="宋体"/>
          <w:sz w:val="24"/>
        </w:rPr>
        <w:t>成交供应商中标后应在</w:t>
      </w:r>
      <w:r>
        <w:rPr>
          <w:rFonts w:hint="eastAsia" w:ascii="宋体" w:hAnsi="宋体"/>
          <w:sz w:val="24"/>
          <w:lang w:val="en-US" w:eastAsia="zh-CN"/>
        </w:rPr>
        <w:t>20</w:t>
      </w:r>
      <w:r>
        <w:rPr>
          <w:rFonts w:hint="eastAsia" w:ascii="宋体" w:hAnsi="宋体"/>
          <w:sz w:val="24"/>
        </w:rPr>
        <w:t>日内与采购单位签订合同，否则视为自动放弃中标权</w:t>
      </w:r>
      <w:r>
        <w:rPr>
          <w:rFonts w:hint="eastAsia" w:ascii="宋体" w:hAnsi="宋体"/>
          <w:sz w:val="24"/>
          <w:lang w:val="en-US" w:eastAsia="zh-CN"/>
        </w:rPr>
        <w:t>,且取消该中标供应商参与本院其他项目的投标资格</w:t>
      </w:r>
      <w:r>
        <w:rPr>
          <w:rFonts w:hint="eastAsia" w:ascii="宋体" w:hAnsi="宋体"/>
          <w:sz w:val="24"/>
        </w:rPr>
        <w:t>。采购文件条款、成交供应商的采购响应文件内容均为合同签订的基础。</w:t>
      </w:r>
      <w:bookmarkStart w:id="15"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lang w:val="en-US" w:eastAsia="zh-CN"/>
        </w:rPr>
        <w:t>六</w:t>
      </w:r>
      <w:r>
        <w:rPr>
          <w:rFonts w:hint="eastAsia" w:ascii="宋体" w:hAnsi="宋体"/>
          <w:b/>
          <w:sz w:val="24"/>
        </w:rPr>
        <w:t>、付款方式</w:t>
      </w:r>
      <w:bookmarkEnd w:id="15"/>
    </w:p>
    <w:bookmarkEnd w:id="6"/>
    <w:bookmarkEnd w:id="7"/>
    <w:p>
      <w:pPr>
        <w:spacing w:line="360" w:lineRule="auto"/>
        <w:ind w:firstLine="480" w:firstLineChars="200"/>
        <w:jc w:val="left"/>
        <w:rPr>
          <w:rFonts w:hint="default" w:ascii="宋体" w:hAnsi="宋体" w:eastAsia="宋体" w:cs="Arial"/>
          <w:sz w:val="24"/>
          <w:lang w:val="en-US" w:eastAsia="zh-CN"/>
        </w:rPr>
      </w:pPr>
      <w:r>
        <w:rPr>
          <w:rFonts w:hint="eastAsia" w:ascii="宋体" w:hAnsi="宋体" w:cs="Arial"/>
          <w:sz w:val="24"/>
          <w:lang w:val="en-US" w:eastAsia="zh-CN"/>
        </w:rPr>
        <w:t>以双方合同约定为准。</w:t>
      </w: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80370"/>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828A3"/>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7653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36258C5"/>
    <w:rsid w:val="03B16081"/>
    <w:rsid w:val="06544AB8"/>
    <w:rsid w:val="07885A9A"/>
    <w:rsid w:val="08127289"/>
    <w:rsid w:val="08655D56"/>
    <w:rsid w:val="09033C04"/>
    <w:rsid w:val="09177789"/>
    <w:rsid w:val="0A617164"/>
    <w:rsid w:val="0CC0586A"/>
    <w:rsid w:val="0CE040AC"/>
    <w:rsid w:val="1021177C"/>
    <w:rsid w:val="11BA47B3"/>
    <w:rsid w:val="13000B82"/>
    <w:rsid w:val="157F0D1F"/>
    <w:rsid w:val="15995BD7"/>
    <w:rsid w:val="1822283F"/>
    <w:rsid w:val="18AE1A9C"/>
    <w:rsid w:val="18CD3E90"/>
    <w:rsid w:val="19042C9D"/>
    <w:rsid w:val="1C21593D"/>
    <w:rsid w:val="1EB67ACC"/>
    <w:rsid w:val="204C02B7"/>
    <w:rsid w:val="20F969C3"/>
    <w:rsid w:val="224247E6"/>
    <w:rsid w:val="24913D48"/>
    <w:rsid w:val="24F01D09"/>
    <w:rsid w:val="268B1F69"/>
    <w:rsid w:val="279A7B42"/>
    <w:rsid w:val="283B73C3"/>
    <w:rsid w:val="285C69B4"/>
    <w:rsid w:val="286F11F3"/>
    <w:rsid w:val="29E72D41"/>
    <w:rsid w:val="2BC52ED8"/>
    <w:rsid w:val="2D0B02AF"/>
    <w:rsid w:val="2E200953"/>
    <w:rsid w:val="2EA31B41"/>
    <w:rsid w:val="31074D1A"/>
    <w:rsid w:val="312D0ED1"/>
    <w:rsid w:val="32F33203"/>
    <w:rsid w:val="35637BB5"/>
    <w:rsid w:val="369D4AC1"/>
    <w:rsid w:val="37151C7F"/>
    <w:rsid w:val="379C5B50"/>
    <w:rsid w:val="37A429D8"/>
    <w:rsid w:val="381628A3"/>
    <w:rsid w:val="3B6F6E68"/>
    <w:rsid w:val="3C137AA7"/>
    <w:rsid w:val="3F55087D"/>
    <w:rsid w:val="40F355E7"/>
    <w:rsid w:val="415314AB"/>
    <w:rsid w:val="41CC34E8"/>
    <w:rsid w:val="421E4837"/>
    <w:rsid w:val="42EA31A9"/>
    <w:rsid w:val="43872C18"/>
    <w:rsid w:val="43EB01A6"/>
    <w:rsid w:val="43ED075C"/>
    <w:rsid w:val="442153B2"/>
    <w:rsid w:val="45061759"/>
    <w:rsid w:val="4662784A"/>
    <w:rsid w:val="482423BD"/>
    <w:rsid w:val="4C1946E8"/>
    <w:rsid w:val="4C4A56A6"/>
    <w:rsid w:val="4D5D21D6"/>
    <w:rsid w:val="4DCC11D9"/>
    <w:rsid w:val="4E6E77D2"/>
    <w:rsid w:val="52393245"/>
    <w:rsid w:val="52DB747A"/>
    <w:rsid w:val="53AC7DDC"/>
    <w:rsid w:val="54113459"/>
    <w:rsid w:val="57B53A83"/>
    <w:rsid w:val="58083B15"/>
    <w:rsid w:val="5834442A"/>
    <w:rsid w:val="58404F17"/>
    <w:rsid w:val="59842FD6"/>
    <w:rsid w:val="598A0AF6"/>
    <w:rsid w:val="59C76792"/>
    <w:rsid w:val="5C91458D"/>
    <w:rsid w:val="5E437884"/>
    <w:rsid w:val="5FA65915"/>
    <w:rsid w:val="61FB0FEB"/>
    <w:rsid w:val="62B42447"/>
    <w:rsid w:val="64783148"/>
    <w:rsid w:val="66C261F4"/>
    <w:rsid w:val="66F91E3E"/>
    <w:rsid w:val="675414F1"/>
    <w:rsid w:val="680C5410"/>
    <w:rsid w:val="69DB5EEA"/>
    <w:rsid w:val="6A0424AA"/>
    <w:rsid w:val="6C4C672D"/>
    <w:rsid w:val="70684812"/>
    <w:rsid w:val="71167B99"/>
    <w:rsid w:val="73350193"/>
    <w:rsid w:val="733F058E"/>
    <w:rsid w:val="73BE261B"/>
    <w:rsid w:val="768751A0"/>
    <w:rsid w:val="76EF436A"/>
    <w:rsid w:val="794F12CC"/>
    <w:rsid w:val="7C125D47"/>
    <w:rsid w:val="7CE86AD4"/>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0"/>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2"/>
    <w:autoRedefine/>
    <w:qFormat/>
    <w:uiPriority w:val="0"/>
    <w:pPr>
      <w:keepNext/>
      <w:keepLines/>
      <w:spacing w:before="260" w:after="260" w:line="415" w:lineRule="auto"/>
      <w:outlineLvl w:val="2"/>
    </w:pPr>
    <w:rPr>
      <w:b/>
      <w:bCs/>
      <w:sz w:val="32"/>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Body Text"/>
    <w:basedOn w:val="1"/>
    <w:next w:val="1"/>
    <w:autoRedefine/>
    <w:qFormat/>
    <w:uiPriority w:val="0"/>
    <w:pPr>
      <w:spacing w:after="120"/>
    </w:p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Plain Text"/>
    <w:basedOn w:val="1"/>
    <w:link w:val="23"/>
    <w:autoRedefine/>
    <w:qFormat/>
    <w:uiPriority w:val="0"/>
    <w:rPr>
      <w:rFonts w:ascii="宋体" w:hAnsi="Courier New" w:cstheme="minorBidi"/>
      <w:sz w:val="21"/>
      <w:szCs w:val="22"/>
    </w:rPr>
  </w:style>
  <w:style w:type="paragraph" w:styleId="10">
    <w:name w:val="footer"/>
    <w:basedOn w:val="1"/>
    <w:link w:val="19"/>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autoRedefine/>
    <w:qFormat/>
    <w:uiPriority w:val="99"/>
    <w:pPr>
      <w:spacing w:line="300" w:lineRule="auto"/>
    </w:pPr>
    <w:rPr>
      <w:sz w:val="24"/>
    </w:rPr>
  </w:style>
  <w:style w:type="paragraph" w:styleId="13">
    <w:name w:val="Body Text First Indent 2"/>
    <w:basedOn w:val="7"/>
    <w:next w:val="14"/>
    <w:autoRedefine/>
    <w:qFormat/>
    <w:uiPriority w:val="0"/>
    <w:pPr>
      <w:ind w:firstLine="420" w:firstLineChars="200"/>
    </w:pPr>
  </w:style>
  <w:style w:type="paragraph" w:customStyle="1" w:styleId="14">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customStyle="1" w:styleId="17">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8">
    <w:name w:val="页眉 Char"/>
    <w:basedOn w:val="16"/>
    <w:link w:val="11"/>
    <w:autoRedefine/>
    <w:qFormat/>
    <w:uiPriority w:val="99"/>
    <w:rPr>
      <w:sz w:val="18"/>
      <w:szCs w:val="18"/>
    </w:rPr>
  </w:style>
  <w:style w:type="character" w:customStyle="1" w:styleId="19">
    <w:name w:val="页脚 Char"/>
    <w:basedOn w:val="16"/>
    <w:link w:val="10"/>
    <w:autoRedefine/>
    <w:semiHidden/>
    <w:qFormat/>
    <w:uiPriority w:val="99"/>
    <w:rPr>
      <w:sz w:val="18"/>
      <w:szCs w:val="18"/>
    </w:rPr>
  </w:style>
  <w:style w:type="character" w:customStyle="1" w:styleId="20">
    <w:name w:val="标题 1 Char"/>
    <w:basedOn w:val="16"/>
    <w:link w:val="2"/>
    <w:autoRedefine/>
    <w:qFormat/>
    <w:uiPriority w:val="0"/>
    <w:rPr>
      <w:rFonts w:ascii="Times New Roman" w:hAnsi="Times New Roman" w:eastAsia="宋体" w:cs="Times New Roman"/>
      <w:b/>
      <w:bCs/>
      <w:kern w:val="44"/>
      <w:sz w:val="44"/>
      <w:szCs w:val="44"/>
    </w:rPr>
  </w:style>
  <w:style w:type="character" w:customStyle="1" w:styleId="21">
    <w:name w:val="标题 2 Char"/>
    <w:basedOn w:val="16"/>
    <w:link w:val="3"/>
    <w:autoRedefine/>
    <w:qFormat/>
    <w:uiPriority w:val="0"/>
    <w:rPr>
      <w:rFonts w:ascii="Arial" w:hAnsi="Arial" w:eastAsia="黑体" w:cs="Times New Roman"/>
      <w:b/>
      <w:bCs/>
      <w:sz w:val="32"/>
      <w:szCs w:val="32"/>
    </w:rPr>
  </w:style>
  <w:style w:type="character" w:customStyle="1" w:styleId="22">
    <w:name w:val="标题 3 Char"/>
    <w:basedOn w:val="16"/>
    <w:link w:val="4"/>
    <w:autoRedefine/>
    <w:qFormat/>
    <w:uiPriority w:val="0"/>
    <w:rPr>
      <w:rFonts w:ascii="Times New Roman" w:hAnsi="Times New Roman" w:eastAsia="宋体" w:cs="Times New Roman"/>
      <w:b/>
      <w:bCs/>
      <w:sz w:val="32"/>
      <w:szCs w:val="32"/>
    </w:rPr>
  </w:style>
  <w:style w:type="character" w:customStyle="1" w:styleId="23">
    <w:name w:val="纯文本 Char"/>
    <w:link w:val="9"/>
    <w:autoRedefine/>
    <w:qFormat/>
    <w:uiPriority w:val="0"/>
    <w:rPr>
      <w:rFonts w:ascii="宋体" w:hAnsi="Courier New" w:eastAsia="宋体"/>
    </w:rPr>
  </w:style>
  <w:style w:type="character" w:customStyle="1" w:styleId="24">
    <w:name w:val="纯文本 Char1"/>
    <w:basedOn w:val="16"/>
    <w:autoRedefine/>
    <w:semiHidden/>
    <w:qFormat/>
    <w:uiPriority w:val="99"/>
    <w:rPr>
      <w:rFonts w:ascii="宋体" w:hAnsi="Courier New" w:eastAsia="宋体" w:cs="Courier New"/>
      <w:szCs w:val="21"/>
    </w:rPr>
  </w:style>
  <w:style w:type="paragraph" w:customStyle="1" w:styleId="25">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3188</Words>
  <Characters>3245</Characters>
  <Lines>20</Lines>
  <Paragraphs>5</Paragraphs>
  <TotalTime>15</TotalTime>
  <ScaleCrop>false</ScaleCrop>
  <LinksUpToDate>false</LinksUpToDate>
  <CharactersWithSpaces>3256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2023-03-28T04:46:00Z</cp:lastPrinted>
  <dcterms:modified xsi:type="dcterms:W3CDTF">2025-12-26T02:55:15Z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y fmtid="{D5CDD505-2E9C-101B-9397-08002B2CF9AE}" pid="4" name="KSOTemplateDocerSaveRecord">
    <vt:lpwstr>eyJoZGlkIjoiMTkzNzI2ZWQ0ODY3NmRhZmRjYTc5NmJiYzA2Y2M1YmMiLCJ1c2VySWQiOiIyNDgwMTI4NDgifQ==</vt:lpwstr>
  </property>
</Properties>
</file>