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宋体" w:eastAsia="仿宋_GB2312" w:cs="宋体"/>
          <w:b/>
          <w:color w:val="auto"/>
          <w:spacing w:val="-8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auto"/>
          <w:spacing w:val="-8"/>
          <w:sz w:val="36"/>
          <w:szCs w:val="36"/>
        </w:rPr>
        <w:t>厦门技师学院</w:t>
      </w:r>
      <w:r>
        <w:rPr>
          <w:rFonts w:hint="eastAsia" w:ascii="仿宋_GB2312" w:hAnsi="宋体" w:eastAsia="仿宋_GB2312" w:cs="宋体"/>
          <w:b/>
          <w:color w:val="auto"/>
          <w:spacing w:val="-8"/>
          <w:sz w:val="36"/>
          <w:szCs w:val="36"/>
          <w:lang w:eastAsia="zh-CN"/>
        </w:rPr>
        <w:t>机电升降柱项目</w:t>
      </w:r>
      <w:r>
        <w:rPr>
          <w:rFonts w:hint="eastAsia" w:ascii="仿宋_GB2312" w:hAnsi="宋体" w:eastAsia="仿宋_GB2312" w:cs="宋体"/>
          <w:b/>
          <w:color w:val="auto"/>
          <w:spacing w:val="-8"/>
          <w:sz w:val="36"/>
          <w:szCs w:val="36"/>
        </w:rPr>
        <w:t>报价表</w:t>
      </w:r>
    </w:p>
    <w:p>
      <w:pPr>
        <w:pStyle w:val="2"/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cs="宋体"/>
          <w:b/>
          <w:color w:val="auto"/>
          <w:spacing w:val="-8"/>
          <w:sz w:val="28"/>
          <w:szCs w:val="28"/>
          <w:lang w:eastAsia="zh-CN"/>
        </w:rPr>
        <w:t>机电升降柱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项目要求：</w:t>
      </w:r>
    </w:p>
    <w:tbl>
      <w:tblPr>
        <w:tblStyle w:val="8"/>
        <w:tblpPr w:leftFromText="180" w:rightFromText="180" w:vertAnchor="text" w:horzAnchor="page" w:tblpX="1351" w:tblpY="220"/>
        <w:tblOverlap w:val="never"/>
        <w:tblW w:w="4999" w:type="pct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35"/>
        <w:gridCol w:w="775"/>
        <w:gridCol w:w="858"/>
        <w:gridCol w:w="7852"/>
        <w:gridCol w:w="1424"/>
        <w:gridCol w:w="181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货物名称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数量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26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技术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参数要求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单价（元）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总价（元）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24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机电升降柱（含安装）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个</w:t>
            </w:r>
          </w:p>
        </w:tc>
        <w:tc>
          <w:tcPr>
            <w:tcW w:w="2653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1、工作电压：≤DC 36V；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2、驱动方式：机电式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（响应供应商应提供国家认可的第三方检验(检测)机构出具的符合检测技术要求的相应检测报告佐证(报告需加盖机构公章或检验检测专用章，并标注资质认定标志）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3、拦截高度≥600mm，直径219±2mm，壁厚6mm；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4、拦截柱体：柱体采用304不锈钢材质，表面抛光拉丝处理，总长度≥820mm，顶部上边沿内侧嵌入厚度≥5mm防撞挡圈，横杆采用弹性横杆连接，底部采用双层可拆卸聚酰胺防撞挡圈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（响应供应商应提供国家认可的第三方检验(检测)机构出具的符合检测技术要求的相应检测报告佐证(报告需加盖机构公章或检验检测专用章，并标注资质认定标志）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5、外桶：采用Q235材质，表面烤漆处理，直径≤273mm，上下连接处均采用满焊工艺，上端出现处采用防水304不锈钢格兰头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（响应供应商应提供国家认可的第三方检验(检测)机构出具的符合检测技术要求的相应检测报告佐证(报告需加盖机构公章或检验检测专用章，并标注资质认定标志）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6、装饰盖板：直径335±5mm，铝合金材质，一体铸造工艺，表面做凸点防滑设计，厚度≥2mm（提供图文说明）。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7、外桶上法兰：直径340±5mm，厚度≥50mm；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8、警示灯头：灯头采用灌封一体式工艺，灯带直接灌封在灯头中，接线处采用防水航空接头，与拦截柱体之间采用卡扣式旋转固定方式，警示灯以闪烁方式警示，具有夜间警示功能；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9、机芯控制：机芯采用螺杆式传动，驱动电压≤DC 36V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（响应供应商应提供国家认可的第三方检验(检测)机构出具的符合检测技术要求的相应检测报告佐证(报告需加盖机构公章或检验检测专用章，并标注资质认定标志）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10、阻挡能量等级：防撞能量≥1108000焦耳，入侵距离≤7米，阻挡性能B2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（响应供应商应提供国家认可的第三方检验(检测)机构出具的符合检测技术要求的相应检测报告佐证(报告需加盖机构公章或检验检测专用章，并标注资质认定标志）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11、运动速度：≥150mm/s；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12、工作温度：-30℃~55℃；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13、升降路桩整机结构：内桶与外桶之间设密封卡套，外桶底部与外桶下边沿不做排水孔，施工不采用底部接排水管排水方式，防止水返灌到柱体内；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14、密封卡套：高度≥35mm，内外面嵌有密封圈，采用卡槽式旋转固定方式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（响应供应商应提供国家认可的第三方检验(检测)机构出具的符合检测技术要求的相应检测报告佐证(报告需加盖机构公章或检验检测专用章，并标注资质认定标志）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15、防顶功能：升降路桩在上升过程中遇到障碍物，遇阻力达到设定值时立刻停止上升，具备防顶车、防顶人功能；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16、应急系统：在没有市电情况下，可启动应急系统，对升降路桩进行升降次数不少于150次；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17、信号限位状态：设备具有限位开关，在拦截主体下降到底是，系统会发出状态信号，具备整组升降路桩上升、下降到位的提醒，可实现红绿灯状态提醒功能；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18、紧急制动：升降路桩运行过程中如遇紧急情况可在任意高度立即停止升降动作；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19、换气系统：拦截柱体内部上端设有独立的内置式换气系统，升降过程中起到内外换气及气压平衡作用；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20、悬挂装置：驱动单元与升降路桩主体之间采用柔性连接，下降状态拦截柱体晃动量不大于2cm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（响应供应商应提供国家认可的第三方检验(检测)机构出具的符合检测技术要求的相应检测报告佐证(报告需加盖机构公章或检验检测专用章，并标注资质认定标志）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21、手动功能：在无任何电源（包括市电、不间断电源、蓄电池等）或机械故障情况下，可在60S内用纯手动操作下降升降路桩，释放通道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（响应供应商应提供国家认可的第三方检验(检测)机构出具的符合检测技术要求的相应检测报告佐证(报告需加盖机构公章或检验检测专用章，并标注资质认定标志）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4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控制柜（含安装）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个</w:t>
            </w:r>
          </w:p>
        </w:tc>
        <w:tc>
          <w:tcPr>
            <w:tcW w:w="2653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1、输入电压：AC 220V；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2、输出电压：≤DC 36V；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3、防护等级：IP54；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4、控制方式：无线遥控；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5、安装方式：立式、挂式均可；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6、温控装置：控制柜上设有独立进风过滤网、排风扇及调节温度控制器，实现环境温度触发设定值启动排风降温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（响应供应商应提供国家认可的第三方检验(检测)机构出具的符合检测技术要求的相应检测报告佐证(报告需加盖机构公章或检验检测专用章，并标注资质认定标志）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7、应急按钮：控制柜主板上预留有紧急上升及下降按钮（提供图文说明）；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8、计数装置：控制柜主板上设有运行计数器，可以自行统计升降路桩的运行次数；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9、联动接口：控制柜主板上预留可扩展警示灯、门禁系统、车牌识别、地感线圈、红外感应、蓝牙、射频（RFID）、远程控制（TCP/IP）、消防、治安等联动接口；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10、独立电源：每根升降路桩都有一个独立的电源模块；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11、警示灯控制方式：可用无线遥控器、线控进行开关控制，也可通过控制板程序设定自动控制开关时间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手动下降装置（含安装）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个</w:t>
            </w:r>
          </w:p>
        </w:tc>
        <w:tc>
          <w:tcPr>
            <w:tcW w:w="2653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1、工作电压：≤DC 36V；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2、停电状态下，可以通过手动装置正常升降。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</w:trPr>
        <w:tc>
          <w:tcPr>
            <w:tcW w:w="24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个</w:t>
            </w:r>
          </w:p>
        </w:tc>
        <w:tc>
          <w:tcPr>
            <w:tcW w:w="2653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1、控制方式：无线433Mhz FSK 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2、控制距离：≥50m；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3、防护等级：≥IP67；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4、耐用要求：防摔、耐摔设计；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5、控制动作：上升、下降、暂停，灯开关；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6、分组控制：最少可分三组独立控制；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7、防触碰开关：磁性附式防触碰开关，在不操作的情况下可拿下吸附开关，此时操作按钮不执行任何动作，装回吸附开关后，遥控按钮能正常使用，有效防止误碰产生的事故发生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（响应供应商应提供国家认可的第三方检验(检测)机构出具的符合检测技术要求的相应检测报告佐证(报告需加盖机构公章或检验检测专用章，并标注资质认定标志）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8、加密要求：采用无线433MHz FSK 方式控制，采用调频调制，抗干扰，内置（AES）加密器；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专用线缆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米</w:t>
            </w:r>
          </w:p>
        </w:tc>
        <w:tc>
          <w:tcPr>
            <w:tcW w:w="2653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4芯护套线；规格：RVV2×1.0+2×1.5；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4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取电施工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项</w:t>
            </w:r>
          </w:p>
        </w:tc>
        <w:tc>
          <w:tcPr>
            <w:tcW w:w="2653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含路面切割、挖坑，浇筑、电缆电线管线辅材. 渣土运输、维保、调试、垃圾清运等项的人工、机械、辅材等相关费用；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4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7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升降柱施工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处</w:t>
            </w:r>
          </w:p>
        </w:tc>
        <w:tc>
          <w:tcPr>
            <w:tcW w:w="2653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校内路口管网复杂，不允许设备采用整体开槽施工方式；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二、总报价表</w:t>
      </w:r>
    </w:p>
    <w:tbl>
      <w:tblPr>
        <w:tblStyle w:val="8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993"/>
        <w:gridCol w:w="5319"/>
        <w:gridCol w:w="5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总报价（小写 单位：元）</w:t>
            </w: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总报价（大写）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32"/>
              </w:rPr>
            </w:pPr>
            <w:r>
              <w:rPr>
                <w:rFonts w:hint="eastAsia"/>
                <w:color w:val="auto"/>
                <w:sz w:val="24"/>
                <w:szCs w:val="32"/>
              </w:rPr>
              <w:t>1</w:t>
            </w:r>
          </w:p>
        </w:tc>
        <w:tc>
          <w:tcPr>
            <w:tcW w:w="10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eastAsia="zh-CN"/>
              </w:rPr>
              <w:t>机电升降柱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32"/>
              </w:rPr>
            </w:pP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注：1、本次报价控制价为：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1838</w:t>
      </w:r>
      <w:r>
        <w:rPr>
          <w:rFonts w:hint="eastAsia" w:ascii="宋体" w:hAnsi="宋体" w:cs="宋体"/>
          <w:color w:val="auto"/>
          <w:sz w:val="24"/>
        </w:rPr>
        <w:t>00元。</w:t>
      </w:r>
    </w:p>
    <w:p>
      <w:pPr>
        <w:numPr>
          <w:ilvl w:val="0"/>
          <w:numId w:val="1"/>
        </w:numPr>
        <w:spacing w:line="400" w:lineRule="exact"/>
        <w:ind w:leftChars="0"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供应商应视为此次报价为此项目的所有费用，其他所有费用由供应商承担，请知悉！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</w:p>
    <w:p>
      <w:pPr>
        <w:spacing w:line="400" w:lineRule="exact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供应商全称（加盖公章）：</w:t>
      </w:r>
    </w:p>
    <w:p>
      <w:pPr>
        <w:spacing w:line="400" w:lineRule="exact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    联系人：</w:t>
      </w:r>
    </w:p>
    <w:p>
      <w:pPr>
        <w:spacing w:line="400" w:lineRule="exact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  联系方式：                                </w:t>
      </w:r>
    </w:p>
    <w:p>
      <w:pPr>
        <w:spacing w:line="400" w:lineRule="exact"/>
        <w:jc w:val="center"/>
        <w:rPr>
          <w:color w:val="auto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   日   期：</w:t>
      </w:r>
    </w:p>
    <w:sectPr>
      <w:pgSz w:w="16838" w:h="11906" w:orient="landscape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962E2"/>
    <w:multiLevelType w:val="singleLevel"/>
    <w:tmpl w:val="9F8962E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NkYmVjZjFlM2M0MTBjZTRhNWFhNGEyMjQ4ZGUifQ=="/>
  </w:docVars>
  <w:rsids>
    <w:rsidRoot w:val="003563D9"/>
    <w:rsid w:val="003563D9"/>
    <w:rsid w:val="003A7A0E"/>
    <w:rsid w:val="006D6608"/>
    <w:rsid w:val="00E95413"/>
    <w:rsid w:val="00EB61EB"/>
    <w:rsid w:val="01765375"/>
    <w:rsid w:val="03EF0593"/>
    <w:rsid w:val="07160CA1"/>
    <w:rsid w:val="077B6B78"/>
    <w:rsid w:val="08FC3616"/>
    <w:rsid w:val="0A775686"/>
    <w:rsid w:val="0C4A528C"/>
    <w:rsid w:val="0F5A0802"/>
    <w:rsid w:val="12F05B99"/>
    <w:rsid w:val="17402796"/>
    <w:rsid w:val="1A21446B"/>
    <w:rsid w:val="1B301CF2"/>
    <w:rsid w:val="1BB27AA1"/>
    <w:rsid w:val="1EE73C35"/>
    <w:rsid w:val="1F7410F7"/>
    <w:rsid w:val="221D7923"/>
    <w:rsid w:val="23AE1452"/>
    <w:rsid w:val="23C50EDB"/>
    <w:rsid w:val="24C542D4"/>
    <w:rsid w:val="29B93A9B"/>
    <w:rsid w:val="2B6252D0"/>
    <w:rsid w:val="2F2F5238"/>
    <w:rsid w:val="2F486F0E"/>
    <w:rsid w:val="311E2720"/>
    <w:rsid w:val="32764351"/>
    <w:rsid w:val="34831F69"/>
    <w:rsid w:val="39695D59"/>
    <w:rsid w:val="43BA2D44"/>
    <w:rsid w:val="447C16F7"/>
    <w:rsid w:val="45A96846"/>
    <w:rsid w:val="45BF6450"/>
    <w:rsid w:val="478D482E"/>
    <w:rsid w:val="4AAB006C"/>
    <w:rsid w:val="4B914D18"/>
    <w:rsid w:val="4C2757BD"/>
    <w:rsid w:val="4C32076F"/>
    <w:rsid w:val="4D476286"/>
    <w:rsid w:val="4DAF02C8"/>
    <w:rsid w:val="50B63B37"/>
    <w:rsid w:val="50E73EF2"/>
    <w:rsid w:val="51AD448D"/>
    <w:rsid w:val="52E21FCA"/>
    <w:rsid w:val="53062247"/>
    <w:rsid w:val="55515659"/>
    <w:rsid w:val="5935773A"/>
    <w:rsid w:val="5B8F5B20"/>
    <w:rsid w:val="5FDE6A4B"/>
    <w:rsid w:val="61AA580A"/>
    <w:rsid w:val="64D5388B"/>
    <w:rsid w:val="6E0E7C3E"/>
    <w:rsid w:val="70066B63"/>
    <w:rsid w:val="73E87420"/>
    <w:rsid w:val="75550441"/>
    <w:rsid w:val="76DE7D12"/>
    <w:rsid w:val="790765AD"/>
    <w:rsid w:val="79ED50A1"/>
    <w:rsid w:val="7A1874F3"/>
    <w:rsid w:val="7D0C7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customStyle="1" w:styleId="12">
    <w:name w:val="页眉 Char"/>
    <w:link w:val="6"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141</Words>
  <Characters>809</Characters>
  <Lines>6</Lines>
  <Paragraphs>1</Paragraphs>
  <TotalTime>9</TotalTime>
  <ScaleCrop>false</ScaleCrop>
  <LinksUpToDate>false</LinksUpToDate>
  <CharactersWithSpaces>949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2022-01-13T05:04:00Z</dcterms:created>
  <dc:creator>Administrator</dc:creator>
  <cp:lastModifiedBy>黄老师</cp:lastModifiedBy>
  <cp:lastPrinted>2025-03-06T08:15:25Z</cp:lastPrinted>
  <dcterms:modified xsi:type="dcterms:W3CDTF">2025-09-22T01:22:55Z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A4F550D3D633490A9989CBDBF475922D_13</vt:lpwstr>
  </property>
</Properties>
</file>