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hint="eastAsia" w:ascii="仿宋" w:hAnsi="仿宋" w:eastAsia="仿宋" w:cs="Times New Roman"/>
          <w:b/>
          <w:sz w:val="28"/>
          <w:szCs w:val="28"/>
        </w:rPr>
      </w:pPr>
      <w:r>
        <w:rPr>
          <w:rFonts w:hint="eastAsia" w:ascii="仿宋_GB2312" w:hAnsi="宋体" w:eastAsia="仿宋_GB2312" w:cs="宋体"/>
          <w:b/>
          <w:bCs w:val="0"/>
          <w:spacing w:val="-8"/>
          <w:sz w:val="36"/>
          <w:szCs w:val="36"/>
          <w:lang w:eastAsia="zh-CN"/>
        </w:rPr>
        <w:t>厦门技师学院公共机房硬盘扩容改造</w:t>
      </w:r>
      <w:r>
        <w:rPr>
          <w:rFonts w:hint="eastAsia" w:ascii="仿宋_GB2312" w:hAnsi="宋体" w:eastAsia="仿宋_GB2312" w:cs="宋体"/>
          <w:b/>
          <w:bCs w:val="0"/>
          <w:spacing w:val="-8"/>
          <w:sz w:val="36"/>
          <w:szCs w:val="36"/>
          <w:lang w:val="en-US" w:eastAsia="zh-CN"/>
        </w:rPr>
        <w:t>项目报价表</w:t>
      </w:r>
      <w:bookmarkStart w:id="0" w:name="_Toc16005285"/>
      <w:bookmarkStart w:id="1" w:name="_Toc432609557"/>
    </w:p>
    <w:bookmarkEnd w:id="0"/>
    <w:bookmarkEnd w:id="1"/>
    <w:p>
      <w:pPr>
        <w:spacing w:line="320" w:lineRule="exact"/>
        <w:rPr>
          <w:rFonts w:ascii="黑体" w:hAnsi="宋体" w:eastAsia="黑体"/>
          <w:sz w:val="32"/>
          <w:szCs w:val="32"/>
        </w:rPr>
      </w:pPr>
    </w:p>
    <w:p>
      <w:pPr>
        <w:pStyle w:val="6"/>
        <w:rPr>
          <w:rFonts w:hint="default" w:eastAsia="黑体"/>
          <w:sz w:val="32"/>
          <w:szCs w:val="32"/>
          <w:lang w:val="en-US" w:eastAsia="zh-CN"/>
        </w:rPr>
      </w:pPr>
      <w:r>
        <w:rPr>
          <w:rFonts w:hint="eastAsia" w:ascii="黑体" w:hAnsi="宋体" w:eastAsia="黑体"/>
          <w:sz w:val="32"/>
          <w:szCs w:val="32"/>
          <w:lang w:val="en-US" w:eastAsia="zh-CN"/>
        </w:rPr>
        <w:t>一、可选品牌型号</w:t>
      </w:r>
    </w:p>
    <w:tbl>
      <w:tblPr>
        <w:tblStyle w:val="12"/>
        <w:tblW w:w="4999"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67"/>
        <w:gridCol w:w="2926"/>
        <w:gridCol w:w="675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690" w:hRule="atLeast"/>
          <w:jc w:val="center"/>
        </w:trPr>
        <w:tc>
          <w:tcPr>
            <w:tcW w:w="538" w:type="pct"/>
            <w:noWrap w:val="0"/>
            <w:vAlign w:val="center"/>
          </w:tcPr>
          <w:p>
            <w:pPr>
              <w:widowControl/>
              <w:spacing w:line="440" w:lineRule="exact"/>
              <w:jc w:val="center"/>
              <w:rPr>
                <w:rFonts w:hint="eastAsia" w:ascii="宋体" w:hAnsi="宋体" w:eastAsia="宋体" w:cs="宋体"/>
                <w:kern w:val="0"/>
                <w:sz w:val="24"/>
                <w:lang w:eastAsia="zh-CN"/>
              </w:rPr>
            </w:pPr>
            <w:r>
              <w:rPr>
                <w:rFonts w:hint="eastAsia" w:ascii="宋体" w:hAnsi="宋体" w:cs="宋体"/>
                <w:kern w:val="0"/>
                <w:sz w:val="24"/>
                <w:lang w:eastAsia="zh-CN"/>
              </w:rPr>
              <w:t>货物名称</w:t>
            </w:r>
          </w:p>
        </w:tc>
        <w:tc>
          <w:tcPr>
            <w:tcW w:w="1349" w:type="pct"/>
            <w:noWrap w:val="0"/>
            <w:vAlign w:val="center"/>
          </w:tcPr>
          <w:p>
            <w:pPr>
              <w:spacing w:line="440" w:lineRule="exact"/>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品牌型号</w:t>
            </w:r>
          </w:p>
        </w:tc>
        <w:tc>
          <w:tcPr>
            <w:tcW w:w="3112" w:type="pct"/>
            <w:noWrap w:val="0"/>
            <w:vAlign w:val="center"/>
          </w:tcPr>
          <w:p>
            <w:pPr>
              <w:widowControl/>
              <w:spacing w:line="440" w:lineRule="exact"/>
              <w:jc w:val="center"/>
              <w:rPr>
                <w:rFonts w:hint="eastAsia" w:ascii="宋体" w:hAnsi="宋体" w:eastAsia="宋体" w:cs="宋体"/>
                <w:kern w:val="0"/>
                <w:sz w:val="24"/>
                <w:lang w:eastAsia="zh-CN"/>
              </w:rPr>
            </w:pPr>
            <w:r>
              <w:rPr>
                <w:rFonts w:hint="eastAsia" w:ascii="宋体" w:hAnsi="宋体" w:cs="宋体"/>
                <w:kern w:val="0"/>
                <w:sz w:val="24"/>
                <w:lang w:val="en-US" w:eastAsia="zh-CN"/>
              </w:rPr>
              <w:t>技术参数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38" w:hRule="atLeast"/>
          <w:jc w:val="center"/>
        </w:trPr>
        <w:tc>
          <w:tcPr>
            <w:tcW w:w="538" w:type="pct"/>
            <w:vMerge w:val="restart"/>
            <w:noWrap w:val="0"/>
            <w:vAlign w:val="center"/>
          </w:tcPr>
          <w:p>
            <w:pPr>
              <w:widowControl/>
              <w:spacing w:before="151" w:beforeLines="50" w:line="460" w:lineRule="exact"/>
              <w:jc w:val="center"/>
              <w:rPr>
                <w:rFonts w:hint="eastAsia" w:ascii="宋体" w:hAnsi="宋体" w:eastAsia="宋体" w:cs="宋体"/>
                <w:kern w:val="0"/>
                <w:sz w:val="24"/>
                <w:lang w:eastAsia="zh-CN"/>
              </w:rPr>
            </w:pPr>
            <w:r>
              <w:rPr>
                <w:rFonts w:hint="eastAsia" w:ascii="宋体" w:hAnsi="宋体"/>
                <w:color w:val="000000"/>
                <w:sz w:val="24"/>
                <w:lang w:val="en-US" w:eastAsia="zh-CN"/>
              </w:rPr>
              <w:t>硬盘</w:t>
            </w:r>
          </w:p>
        </w:tc>
        <w:tc>
          <w:tcPr>
            <w:tcW w:w="1349" w:type="pct"/>
            <w:noWrap w:val="0"/>
            <w:vAlign w:val="center"/>
          </w:tcPr>
          <w:p>
            <w:pPr>
              <w:widowControl/>
              <w:spacing w:before="151" w:beforeLines="50" w:line="460" w:lineRule="exact"/>
              <w:jc w:val="center"/>
              <w:rPr>
                <w:rFonts w:hint="default" w:ascii="宋体" w:hAnsi="宋体" w:cs="宋体"/>
                <w:kern w:val="0"/>
                <w:sz w:val="24"/>
                <w:lang w:val="en-US"/>
              </w:rPr>
            </w:pPr>
            <w:r>
              <w:rPr>
                <w:rFonts w:hint="eastAsia" w:ascii="宋体" w:hAnsi="宋体" w:eastAsia="宋体" w:cs="宋体"/>
                <w:kern w:val="0"/>
                <w:sz w:val="24"/>
                <w:lang w:val="en-US" w:eastAsia="zh-CN"/>
              </w:rPr>
              <w:t>三星870 EVO</w:t>
            </w:r>
          </w:p>
        </w:tc>
        <w:tc>
          <w:tcPr>
            <w:tcW w:w="3112" w:type="pct"/>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auto"/>
              <w:rPr>
                <w:rFonts w:ascii="宋体" w:hAnsi="宋体" w:cs="宋体"/>
                <w:kern w:val="0"/>
                <w:sz w:val="24"/>
              </w:rPr>
            </w:pPr>
            <w:r>
              <w:rPr>
                <w:rFonts w:hint="eastAsia" w:ascii="宋体" w:hAnsi="宋体" w:cs="宋体"/>
                <w:kern w:val="0"/>
                <w:sz w:val="24"/>
                <w:lang w:val="en-US" w:eastAsia="zh-CN"/>
              </w:rPr>
              <w:t>1.硬盘尺寸：2.5英寸；2.硬盘容量：1TB；3.硬盘接口： SATA接口；4.顺序读取≥560MB/s； 5.顺序写入≥530MB/s。</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38" w:hRule="atLeast"/>
          <w:jc w:val="center"/>
        </w:trPr>
        <w:tc>
          <w:tcPr>
            <w:tcW w:w="538" w:type="pct"/>
            <w:vMerge w:val="continue"/>
            <w:noWrap w:val="0"/>
            <w:vAlign w:val="center"/>
          </w:tcPr>
          <w:p>
            <w:pPr>
              <w:widowControl/>
              <w:spacing w:before="151" w:beforeLines="50" w:line="460" w:lineRule="exact"/>
              <w:jc w:val="center"/>
              <w:rPr>
                <w:rFonts w:hint="eastAsia" w:ascii="宋体" w:hAnsi="宋体"/>
                <w:color w:val="000000"/>
                <w:sz w:val="24"/>
                <w:lang w:val="en-US" w:eastAsia="zh-CN"/>
              </w:rPr>
            </w:pPr>
          </w:p>
        </w:tc>
        <w:tc>
          <w:tcPr>
            <w:tcW w:w="1349" w:type="pct"/>
            <w:noWrap w:val="0"/>
            <w:vAlign w:val="center"/>
          </w:tcPr>
          <w:p>
            <w:pPr>
              <w:widowControl/>
              <w:spacing w:before="151" w:beforeLines="50" w:line="460" w:lineRule="exact"/>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金士顿 KC600</w:t>
            </w:r>
          </w:p>
        </w:tc>
        <w:tc>
          <w:tcPr>
            <w:tcW w:w="3112" w:type="pct"/>
            <w:noWrap w:val="0"/>
            <w:vAlign w:val="center"/>
          </w:tcPr>
          <w:p>
            <w:pPr>
              <w:widowControl/>
              <w:spacing w:before="151" w:beforeLines="50" w:line="460" w:lineRule="exact"/>
              <w:jc w:val="center"/>
              <w:rPr>
                <w:rFonts w:hint="default" w:ascii="宋体" w:hAnsi="宋体" w:cs="宋体"/>
                <w:kern w:val="0"/>
                <w:sz w:val="24"/>
                <w:lang w:val="en-US" w:eastAsia="zh-CN"/>
              </w:rPr>
            </w:pPr>
            <w:r>
              <w:rPr>
                <w:rFonts w:hint="eastAsia" w:ascii="宋体" w:hAnsi="宋体" w:cs="宋体"/>
                <w:kern w:val="0"/>
                <w:sz w:val="24"/>
                <w:lang w:val="en-US" w:eastAsia="zh-CN"/>
              </w:rPr>
              <w:t>1.硬盘尺寸：2.5英寸；2.硬盘容量：1TB；3.硬盘接口： SATA接口；4.顺序读取≥550MB/s； 5.顺序写入≥520MB/s。</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38" w:hRule="atLeast"/>
          <w:jc w:val="center"/>
        </w:trPr>
        <w:tc>
          <w:tcPr>
            <w:tcW w:w="538" w:type="pct"/>
            <w:vMerge w:val="continue"/>
            <w:noWrap w:val="0"/>
            <w:vAlign w:val="center"/>
          </w:tcPr>
          <w:p>
            <w:pPr>
              <w:widowControl/>
              <w:spacing w:before="151" w:beforeLines="50" w:line="460" w:lineRule="exact"/>
              <w:jc w:val="center"/>
              <w:rPr>
                <w:rFonts w:hint="eastAsia" w:ascii="宋体" w:hAnsi="宋体"/>
                <w:color w:val="000000"/>
                <w:sz w:val="24"/>
                <w:lang w:val="en-US" w:eastAsia="zh-CN"/>
              </w:rPr>
            </w:pPr>
          </w:p>
        </w:tc>
        <w:tc>
          <w:tcPr>
            <w:tcW w:w="1349" w:type="pct"/>
            <w:noWrap w:val="0"/>
            <w:vAlign w:val="center"/>
          </w:tcPr>
          <w:p>
            <w:pPr>
              <w:widowControl/>
              <w:spacing w:before="151" w:beforeLines="50" w:line="460" w:lineRule="exact"/>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西部数据 WD Blue SATA 性能款</w:t>
            </w:r>
          </w:p>
        </w:tc>
        <w:tc>
          <w:tcPr>
            <w:tcW w:w="3112" w:type="pct"/>
            <w:noWrap w:val="0"/>
            <w:vAlign w:val="center"/>
          </w:tcPr>
          <w:p>
            <w:pPr>
              <w:widowControl/>
              <w:spacing w:before="151" w:beforeLines="50" w:line="460" w:lineRule="exact"/>
              <w:jc w:val="center"/>
              <w:rPr>
                <w:rFonts w:hint="default" w:ascii="宋体" w:hAnsi="宋体" w:cs="宋体"/>
                <w:kern w:val="0"/>
                <w:sz w:val="24"/>
                <w:lang w:val="en-US" w:eastAsia="zh-CN"/>
              </w:rPr>
            </w:pPr>
            <w:r>
              <w:rPr>
                <w:rFonts w:hint="eastAsia" w:ascii="宋体" w:hAnsi="宋体" w:cs="宋体"/>
                <w:kern w:val="0"/>
                <w:sz w:val="24"/>
                <w:lang w:val="en-US" w:eastAsia="zh-CN"/>
              </w:rPr>
              <w:t>1.硬盘尺寸：2.5英寸；2.硬盘容量：1TB；3.硬盘接口： SATA接口；4.顺序读取≥560MB/s； 5.顺序写入≥530MB/s。</w:t>
            </w:r>
          </w:p>
        </w:tc>
      </w:tr>
    </w:tbl>
    <w:p>
      <w:pPr>
        <w:spacing w:line="320" w:lineRule="exact"/>
        <w:rPr>
          <w:rFonts w:hint="eastAsia" w:ascii="黑体" w:hAnsi="宋体" w:eastAsia="黑体"/>
          <w:sz w:val="32"/>
          <w:szCs w:val="32"/>
          <w:lang w:eastAsia="zh-CN"/>
        </w:rPr>
      </w:pP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参与本次采购的供应商必须从上述三种指定品牌型号的硬盘中任选其一进行投标。如未按要求选择，投标将被认定为无效响应。</w:t>
      </w:r>
      <w:bookmarkStart w:id="2" w:name="_GoBack"/>
      <w:bookmarkEnd w:id="2"/>
    </w:p>
    <w:p>
      <w:pPr>
        <w:numPr>
          <w:ilvl w:val="0"/>
          <w:numId w:val="1"/>
        </w:numPr>
        <w:rPr>
          <w:rFonts w:hint="eastAsia" w:ascii="黑体" w:hAnsi="宋体" w:eastAsia="黑体"/>
          <w:sz w:val="32"/>
          <w:szCs w:val="32"/>
          <w:lang w:val="en-US" w:eastAsia="zh-CN"/>
        </w:rPr>
      </w:pPr>
      <w:r>
        <w:rPr>
          <w:rFonts w:hint="eastAsia" w:ascii="黑体" w:hAnsi="宋体" w:eastAsia="黑体"/>
          <w:sz w:val="32"/>
          <w:szCs w:val="32"/>
          <w:lang w:val="en-US" w:eastAsia="zh-CN"/>
        </w:rPr>
        <w:t>报价表</w:t>
      </w:r>
    </w:p>
    <w:tbl>
      <w:tblPr>
        <w:tblStyle w:val="12"/>
        <w:tblW w:w="4999"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243"/>
        <w:gridCol w:w="1595"/>
        <w:gridCol w:w="3085"/>
        <w:gridCol w:w="1640"/>
        <w:gridCol w:w="1640"/>
        <w:gridCol w:w="164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573" w:type="pct"/>
            <w:noWrap w:val="0"/>
            <w:vAlign w:val="center"/>
          </w:tcPr>
          <w:p>
            <w:pPr>
              <w:widowControl/>
              <w:spacing w:line="440" w:lineRule="exact"/>
              <w:jc w:val="center"/>
              <w:rPr>
                <w:rFonts w:hint="eastAsia" w:ascii="宋体" w:hAnsi="宋体" w:eastAsia="宋体" w:cs="宋体"/>
                <w:kern w:val="0"/>
                <w:sz w:val="24"/>
                <w:lang w:eastAsia="zh-CN"/>
              </w:rPr>
            </w:pPr>
            <w:r>
              <w:rPr>
                <w:rFonts w:hint="eastAsia" w:ascii="宋体" w:hAnsi="宋体" w:cs="宋体"/>
                <w:kern w:val="0"/>
                <w:sz w:val="24"/>
                <w:lang w:eastAsia="zh-CN"/>
              </w:rPr>
              <w:t>货物名称</w:t>
            </w:r>
          </w:p>
        </w:tc>
        <w:tc>
          <w:tcPr>
            <w:tcW w:w="735" w:type="pct"/>
            <w:noWrap w:val="0"/>
            <w:vAlign w:val="center"/>
          </w:tcPr>
          <w:p>
            <w:pPr>
              <w:spacing w:line="440" w:lineRule="exact"/>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品牌型号</w:t>
            </w:r>
          </w:p>
        </w:tc>
        <w:tc>
          <w:tcPr>
            <w:tcW w:w="1422" w:type="pct"/>
            <w:noWrap w:val="0"/>
            <w:vAlign w:val="center"/>
          </w:tcPr>
          <w:p>
            <w:pPr>
              <w:widowControl/>
              <w:spacing w:line="440" w:lineRule="exact"/>
              <w:jc w:val="center"/>
              <w:rPr>
                <w:rFonts w:hint="eastAsia" w:ascii="宋体" w:hAnsi="宋体" w:eastAsia="宋体" w:cs="宋体"/>
                <w:kern w:val="0"/>
                <w:sz w:val="24"/>
                <w:lang w:eastAsia="zh-CN"/>
              </w:rPr>
            </w:pPr>
            <w:r>
              <w:rPr>
                <w:rFonts w:hint="eastAsia" w:ascii="宋体" w:hAnsi="宋体" w:cs="宋体"/>
                <w:kern w:val="0"/>
                <w:sz w:val="24"/>
                <w:lang w:val="en-US" w:eastAsia="zh-CN"/>
              </w:rPr>
              <w:t>技术参数</w:t>
            </w:r>
          </w:p>
        </w:tc>
        <w:tc>
          <w:tcPr>
            <w:tcW w:w="756" w:type="pct"/>
            <w:noWrap w:val="0"/>
            <w:vAlign w:val="center"/>
          </w:tcPr>
          <w:p>
            <w:pPr>
              <w:widowControl/>
              <w:spacing w:line="440" w:lineRule="exact"/>
              <w:jc w:val="center"/>
              <w:rPr>
                <w:rFonts w:hint="default" w:ascii="宋体" w:hAnsi="宋体" w:cs="宋体"/>
                <w:kern w:val="0"/>
                <w:sz w:val="24"/>
                <w:lang w:val="en-US" w:eastAsia="zh-CN"/>
              </w:rPr>
            </w:pPr>
            <w:r>
              <w:rPr>
                <w:rFonts w:hint="eastAsia" w:ascii="宋体" w:hAnsi="宋体" w:cs="宋体"/>
                <w:kern w:val="0"/>
                <w:sz w:val="24"/>
                <w:lang w:val="en-US" w:eastAsia="zh-CN"/>
              </w:rPr>
              <w:t>数量</w:t>
            </w:r>
          </w:p>
        </w:tc>
        <w:tc>
          <w:tcPr>
            <w:tcW w:w="756" w:type="pct"/>
            <w:noWrap w:val="0"/>
            <w:vAlign w:val="center"/>
          </w:tcPr>
          <w:p>
            <w:pPr>
              <w:widowControl/>
              <w:spacing w:line="440" w:lineRule="exact"/>
              <w:jc w:val="center"/>
              <w:rPr>
                <w:rFonts w:hint="default" w:ascii="宋体" w:hAnsi="宋体" w:cs="宋体"/>
                <w:kern w:val="0"/>
                <w:sz w:val="24"/>
                <w:lang w:val="en-US" w:eastAsia="zh-CN"/>
              </w:rPr>
            </w:pPr>
            <w:r>
              <w:rPr>
                <w:rFonts w:hint="eastAsia" w:ascii="宋体" w:hAnsi="宋体" w:cs="宋体"/>
                <w:kern w:val="0"/>
                <w:sz w:val="24"/>
                <w:lang w:val="en-US" w:eastAsia="zh-CN"/>
              </w:rPr>
              <w:t>单价（元）</w:t>
            </w:r>
          </w:p>
        </w:tc>
        <w:tc>
          <w:tcPr>
            <w:tcW w:w="756" w:type="pct"/>
            <w:noWrap w:val="0"/>
            <w:vAlign w:val="center"/>
          </w:tcPr>
          <w:p>
            <w:pPr>
              <w:widowControl/>
              <w:spacing w:line="440" w:lineRule="exact"/>
              <w:jc w:val="center"/>
              <w:rPr>
                <w:rFonts w:hint="default" w:ascii="宋体" w:hAnsi="宋体" w:cs="宋体"/>
                <w:kern w:val="0"/>
                <w:sz w:val="24"/>
                <w:lang w:val="en-US" w:eastAsia="zh-CN"/>
              </w:rPr>
            </w:pPr>
            <w:r>
              <w:rPr>
                <w:rFonts w:hint="eastAsia" w:ascii="宋体" w:hAnsi="宋体" w:cs="宋体"/>
                <w:kern w:val="0"/>
                <w:sz w:val="24"/>
                <w:lang w:val="en-US" w:eastAsia="zh-CN"/>
              </w:rPr>
              <w:t>总价（元）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166" w:hRule="atLeast"/>
          <w:jc w:val="center"/>
        </w:trPr>
        <w:tc>
          <w:tcPr>
            <w:tcW w:w="573" w:type="pct"/>
            <w:noWrap w:val="0"/>
            <w:vAlign w:val="center"/>
          </w:tcPr>
          <w:p>
            <w:pPr>
              <w:widowControl/>
              <w:spacing w:before="151" w:beforeLines="50" w:line="460" w:lineRule="exact"/>
              <w:jc w:val="center"/>
              <w:rPr>
                <w:rFonts w:hint="eastAsia" w:ascii="宋体" w:hAnsi="宋体" w:eastAsia="宋体" w:cs="宋体"/>
                <w:kern w:val="0"/>
                <w:sz w:val="24"/>
                <w:lang w:eastAsia="zh-CN"/>
              </w:rPr>
            </w:pPr>
            <w:r>
              <w:rPr>
                <w:rFonts w:hint="eastAsia" w:ascii="宋体" w:hAnsi="宋体"/>
                <w:color w:val="000000"/>
                <w:sz w:val="24"/>
                <w:lang w:val="en-US" w:eastAsia="zh-CN"/>
              </w:rPr>
              <w:t>硬盘</w:t>
            </w:r>
          </w:p>
        </w:tc>
        <w:tc>
          <w:tcPr>
            <w:tcW w:w="735" w:type="pct"/>
            <w:noWrap w:val="0"/>
            <w:vAlign w:val="center"/>
          </w:tcPr>
          <w:p>
            <w:pPr>
              <w:widowControl/>
              <w:spacing w:before="151" w:beforeLines="50" w:line="460" w:lineRule="exact"/>
              <w:jc w:val="center"/>
              <w:rPr>
                <w:rFonts w:hint="default" w:ascii="宋体" w:hAnsi="宋体" w:cs="宋体"/>
                <w:kern w:val="0"/>
                <w:sz w:val="24"/>
                <w:lang w:val="en-US"/>
              </w:rPr>
            </w:pPr>
          </w:p>
        </w:tc>
        <w:tc>
          <w:tcPr>
            <w:tcW w:w="1422" w:type="pct"/>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rPr>
                <w:rFonts w:ascii="宋体" w:hAnsi="宋体" w:cs="宋体"/>
                <w:kern w:val="0"/>
                <w:sz w:val="24"/>
              </w:rPr>
            </w:pPr>
          </w:p>
        </w:tc>
        <w:tc>
          <w:tcPr>
            <w:tcW w:w="756" w:type="pct"/>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cs="宋体"/>
                <w:kern w:val="0"/>
                <w:sz w:val="24"/>
                <w:lang w:val="en-US" w:eastAsia="zh-CN"/>
              </w:rPr>
            </w:pPr>
            <w:r>
              <w:rPr>
                <w:rFonts w:hint="eastAsia" w:ascii="宋体" w:hAnsi="宋体" w:cs="宋体"/>
                <w:kern w:val="0"/>
                <w:sz w:val="24"/>
                <w:lang w:val="en-US" w:eastAsia="zh-CN"/>
              </w:rPr>
              <w:t>342块</w:t>
            </w:r>
          </w:p>
        </w:tc>
        <w:tc>
          <w:tcPr>
            <w:tcW w:w="756" w:type="pct"/>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cs="宋体"/>
                <w:kern w:val="0"/>
                <w:sz w:val="24"/>
                <w:lang w:val="en-US" w:eastAsia="zh-CN"/>
              </w:rPr>
            </w:pPr>
          </w:p>
        </w:tc>
        <w:tc>
          <w:tcPr>
            <w:tcW w:w="756" w:type="pct"/>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cs="宋体"/>
                <w:kern w:val="0"/>
                <w:sz w:val="24"/>
                <w:lang w:val="en-US" w:eastAsia="zh-CN"/>
              </w:rPr>
            </w:pPr>
          </w:p>
        </w:tc>
      </w:tr>
    </w:tbl>
    <w:p>
      <w:pPr>
        <w:spacing w:line="400" w:lineRule="exact"/>
        <w:jc w:val="left"/>
        <w:rPr>
          <w:rFonts w:hint="eastAsia" w:ascii="宋体" w:hAnsi="宋体" w:cs="宋体"/>
          <w:color w:val="auto"/>
          <w:sz w:val="24"/>
        </w:rPr>
      </w:pPr>
      <w:r>
        <w:rPr>
          <w:rFonts w:hint="eastAsia" w:ascii="宋体" w:hAnsi="宋体" w:cs="宋体"/>
          <w:color w:val="auto"/>
          <w:sz w:val="24"/>
        </w:rPr>
        <w:t>注：1、本次报价控制价为：</w:t>
      </w:r>
      <w:r>
        <w:rPr>
          <w:rFonts w:hint="eastAsia" w:ascii="宋体" w:hAnsi="宋体" w:cs="宋体"/>
          <w:color w:val="auto"/>
          <w:sz w:val="24"/>
          <w:lang w:val="en-US" w:eastAsia="zh-CN"/>
        </w:rPr>
        <w:t>2394</w:t>
      </w:r>
      <w:r>
        <w:rPr>
          <w:rFonts w:hint="eastAsia" w:ascii="宋体" w:hAnsi="宋体" w:cs="宋体"/>
          <w:color w:val="auto"/>
          <w:sz w:val="24"/>
        </w:rPr>
        <w:t>00元。</w:t>
      </w:r>
    </w:p>
    <w:p>
      <w:pPr>
        <w:numPr>
          <w:ilvl w:val="0"/>
          <w:numId w:val="2"/>
        </w:numPr>
        <w:spacing w:line="400" w:lineRule="exact"/>
        <w:ind w:leftChars="0" w:firstLine="480" w:firstLineChars="200"/>
        <w:jc w:val="left"/>
        <w:rPr>
          <w:rFonts w:hint="eastAsia" w:ascii="宋体" w:hAnsi="宋体" w:cs="宋体"/>
          <w:color w:val="auto"/>
          <w:sz w:val="24"/>
        </w:rPr>
      </w:pPr>
      <w:r>
        <w:rPr>
          <w:rFonts w:hint="eastAsia" w:ascii="宋体" w:hAnsi="宋体" w:cs="宋体"/>
          <w:color w:val="auto"/>
          <w:sz w:val="24"/>
        </w:rPr>
        <w:t>供应商应视为此次报价为此项目的所有费用，其他所有费用由供应商承担，请知悉！</w:t>
      </w:r>
      <w:r>
        <w:rPr>
          <w:rFonts w:hint="eastAsia" w:ascii="宋体" w:hAnsi="宋体" w:cs="宋体"/>
          <w:color w:val="auto"/>
          <w:sz w:val="24"/>
          <w:lang w:val="en-US" w:eastAsia="zh-CN"/>
        </w:rPr>
        <w:t xml:space="preserve"> </w:t>
      </w:r>
    </w:p>
    <w:p>
      <w:pPr>
        <w:spacing w:line="360" w:lineRule="auto"/>
        <w:ind w:firstLine="5600" w:firstLineChars="1750"/>
        <w:rPr>
          <w:rFonts w:hint="eastAsia" w:ascii="宋体" w:hAnsi="宋体" w:cs="宋体"/>
          <w:sz w:val="32"/>
          <w:szCs w:val="32"/>
          <w:lang w:val="en-US" w:eastAsia="zh-CN"/>
        </w:rPr>
      </w:pPr>
    </w:p>
    <w:p>
      <w:pPr>
        <w:spacing w:line="360" w:lineRule="auto"/>
        <w:ind w:firstLine="5600" w:firstLineChars="1750"/>
        <w:rPr>
          <w:rFonts w:ascii="宋体" w:hAnsi="宋体"/>
          <w:sz w:val="24"/>
          <w:szCs w:val="24"/>
        </w:rPr>
      </w:pPr>
      <w:r>
        <w:rPr>
          <w:rFonts w:hint="eastAsia" w:ascii="宋体" w:hAnsi="宋体" w:cs="宋体"/>
          <w:sz w:val="32"/>
          <w:szCs w:val="32"/>
          <w:lang w:val="en-US" w:eastAsia="zh-CN"/>
        </w:rPr>
        <w:t xml:space="preserve">   </w:t>
      </w:r>
      <w:r>
        <w:rPr>
          <w:rFonts w:hint="eastAsia" w:ascii="宋体" w:hAnsi="宋体"/>
          <w:sz w:val="24"/>
          <w:szCs w:val="24"/>
        </w:rPr>
        <w:t>供应商全称（加盖公章）：</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p>
    <w:p>
      <w:pPr>
        <w:spacing w:line="360" w:lineRule="auto"/>
        <w:rPr>
          <w:rFonts w:ascii="宋体" w:hAnsi="宋体"/>
          <w:sz w:val="24"/>
          <w:szCs w:val="24"/>
          <w:u w:val="single"/>
        </w:rPr>
      </w:pPr>
      <w:r>
        <w:rPr>
          <w:rFonts w:hint="eastAsia" w:ascii="宋体" w:hAnsi="宋体" w:cs="宋体"/>
          <w:sz w:val="24"/>
          <w:szCs w:val="24"/>
          <w:lang w:val="en-US" w:eastAsia="zh-CN"/>
        </w:rPr>
        <w:t xml:space="preserve">                                                            </w:t>
      </w:r>
      <w:r>
        <w:rPr>
          <w:rFonts w:hint="eastAsia" w:ascii="宋体" w:hAnsi="宋体"/>
          <w:sz w:val="24"/>
          <w:szCs w:val="24"/>
        </w:rPr>
        <w:t>报价代表签字：</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p>
    <w:p>
      <w:pPr>
        <w:spacing w:line="360" w:lineRule="auto"/>
        <w:rPr>
          <w:rFonts w:hint="eastAsia"/>
        </w:rPr>
      </w:pPr>
      <w:r>
        <w:rPr>
          <w:rFonts w:hint="eastAsia" w:ascii="宋体" w:hAnsi="宋体" w:cs="宋体"/>
          <w:sz w:val="24"/>
          <w:szCs w:val="24"/>
          <w:lang w:val="en-US" w:eastAsia="zh-CN"/>
        </w:rPr>
        <w:t xml:space="preserve">                                                                 </w:t>
      </w:r>
      <w:r>
        <w:rPr>
          <w:rFonts w:hint="eastAsia" w:ascii="宋体" w:hAnsi="宋体"/>
          <w:sz w:val="24"/>
          <w:szCs w:val="24"/>
        </w:rPr>
        <w:t>日   期：</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p>
    <w:sectPr>
      <w:footerReference r:id="rId3" w:type="default"/>
      <w:footerReference r:id="rId4" w:type="even"/>
      <w:pgSz w:w="11906" w:h="16838"/>
      <w:pgMar w:top="1134" w:right="567" w:bottom="1134" w:left="709"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Style w:val="15"/>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pPr>
                          <w:r>
                            <w:fldChar w:fldCharType="begin"/>
                          </w:r>
                          <w:r>
                            <w:instrText xml:space="preserve"> PAGE  \* MERGEFORMAT </w:instrText>
                          </w:r>
                          <w:r>
                            <w:fldChar w:fldCharType="separate"/>
                          </w:r>
                          <w:r>
                            <w:t>7</w:t>
                          </w:r>
                          <w:r>
                            <w:fldChar w:fldCharType="end"/>
                          </w:r>
                        </w:p>
                      </w:txbxContent>
                    </wps:txbx>
                    <wps:bodyPr vert="horz" wrap="none" lIns="0" tIns="0" rIns="0" bIns="0" anchor="t" anchorCtr="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UhusDpAQAAywMAAA4AAABkcnMvZTJvRG9jLnhtbK1TzY7TMBC+&#10;I/EOlu80aaWFEDVdAdUiJARICw/gOnZjyX+yp03KA8AbcOLCnefqczB2ki7avexhL8l4fr6Z7/N4&#10;fT0YTY4iROVsQ5eLkhJhuWuV3Tf029ebFxUlEZhtmXZWNPQkIr3ePH+27n0tVq5zuhWBIIiNde8b&#10;2gH4uigi74RhceG8sBiULhgGeAz7og2sR3Sji1VZvix6F1ofHBcxonc7BumEGB4D6KRUXGwdPxhh&#10;YUQNQjNASrFTPtJNnlZKweGzlFEA0Q1FppC/2ATtXfoWmzWr94H5TvFpBPaYEe5xMkxZbHqB2jJg&#10;5BDUAyijeHDRSVhwZ4qRSFYEWSzLe9rcdsyLzAWljv4ienw6WP7p+CUQ1eImUGKZwQs///p5/v33&#10;/OcHWZar10mh3scaE289psLw1g0pe/JHdCbigwwm/ZESwTjqe7roKwYgPBVVq6oqMcQxNh8Qp7gr&#10;9yHCe+EMSUZDA15g1pUdP0YYU+eU1M26G6U1+lmtLekR9ap6dZUrLiFE1xabJBbjtMmCYTdMFHau&#10;PSEzfBPYsXPhOyU9bkRDLT4ASvQHi4Kn5ZmNMBu72WCWY2FDgZLRfAfjkh18UPsur10aMvo3B8CZ&#10;M5U0xth7mg7vOIsx7WNaov/POevuDW7+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hpgkvTAAAA&#10;BQEAAA8AAAAAAAAAAQAgAAAAIgAAAGRycy9kb3ducmV2LnhtbFBLAQIUABQAAAAIAIdO4kClIbrA&#10;6QEAAMsDAAAOAAAAAAAAAAEAIAAAACIBAABkcnMvZTJvRG9jLnhtbFBLBQYAAAAABgAGAFkBAAB9&#10;BQAAAAA=&#10;">
              <v:fill on="f" focussize="0,0"/>
              <v:stroke on="f" weight="1.25pt"/>
              <v:imagedata o:title=""/>
              <o:lock v:ext="edit" aspectratio="f"/>
              <v:textbox inset="0mm,0mm,0mm,0mm" style="mso-fit-shape-to-text:t;">
                <w:txbxContent>
                  <w:p>
                    <w:pPr>
                      <w:pStyle w:val="9"/>
                    </w:pPr>
                    <w:r>
                      <w:fldChar w:fldCharType="begin"/>
                    </w:r>
                    <w:r>
                      <w:instrText xml:space="preserve"> PAGE  \* MERGEFORMAT </w:instrText>
                    </w:r>
                    <w:r>
                      <w:fldChar w:fldCharType="separate"/>
                    </w:r>
                    <w:r>
                      <w:t>7</w:t>
                    </w:r>
                    <w:r>
                      <w:fldChar w:fldCharType="end"/>
                    </w:r>
                  </w:p>
                </w:txbxContent>
              </v:textbox>
            </v:shape>
          </w:pict>
        </mc:Fallback>
      </mc:AlternateContent>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Pr>
    </w:pPr>
    <w:r>
      <w:fldChar w:fldCharType="begin"/>
    </w:r>
    <w:r>
      <w:rPr>
        <w:rStyle w:val="15"/>
      </w:rPr>
      <w:instrText xml:space="preserve">PAGE  </w:instrText>
    </w:r>
    <w:r>
      <w:fldChar w:fldCharType="end"/>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8962E2"/>
    <w:multiLevelType w:val="singleLevel"/>
    <w:tmpl w:val="9F8962E2"/>
    <w:lvl w:ilvl="0" w:tentative="0">
      <w:start w:val="2"/>
      <w:numFmt w:val="decimal"/>
      <w:suff w:val="nothing"/>
      <w:lvlText w:val="%1、"/>
      <w:lvlJc w:val="left"/>
    </w:lvl>
  </w:abstractNum>
  <w:abstractNum w:abstractNumId="1">
    <w:nsid w:val="2C748A65"/>
    <w:multiLevelType w:val="singleLevel"/>
    <w:tmpl w:val="2C748A65"/>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1NWNkYmVjZjFlM2M0MTBjZTRhNWFhNGEyMjQ4ZGUifQ=="/>
  </w:docVars>
  <w:rsids>
    <w:rsidRoot w:val="00EA2A5E"/>
    <w:rsid w:val="0001718C"/>
    <w:rsid w:val="00033BD3"/>
    <w:rsid w:val="0004192B"/>
    <w:rsid w:val="00041FAF"/>
    <w:rsid w:val="00045CBF"/>
    <w:rsid w:val="00050CA8"/>
    <w:rsid w:val="00056550"/>
    <w:rsid w:val="00063EDF"/>
    <w:rsid w:val="0007085B"/>
    <w:rsid w:val="00071D14"/>
    <w:rsid w:val="000817E2"/>
    <w:rsid w:val="00085FEF"/>
    <w:rsid w:val="00090497"/>
    <w:rsid w:val="000909D0"/>
    <w:rsid w:val="00097093"/>
    <w:rsid w:val="000B2B62"/>
    <w:rsid w:val="000B64B5"/>
    <w:rsid w:val="000C5B1A"/>
    <w:rsid w:val="001119FA"/>
    <w:rsid w:val="0012520C"/>
    <w:rsid w:val="001255A0"/>
    <w:rsid w:val="0013200E"/>
    <w:rsid w:val="00135919"/>
    <w:rsid w:val="00137822"/>
    <w:rsid w:val="001660E3"/>
    <w:rsid w:val="001667F6"/>
    <w:rsid w:val="001813BE"/>
    <w:rsid w:val="001A23D0"/>
    <w:rsid w:val="001C3E31"/>
    <w:rsid w:val="001C6BF9"/>
    <w:rsid w:val="001F3B2D"/>
    <w:rsid w:val="00201DF3"/>
    <w:rsid w:val="00202016"/>
    <w:rsid w:val="00203258"/>
    <w:rsid w:val="0020508F"/>
    <w:rsid w:val="002567D1"/>
    <w:rsid w:val="002968AC"/>
    <w:rsid w:val="002A5931"/>
    <w:rsid w:val="002B066C"/>
    <w:rsid w:val="002B6347"/>
    <w:rsid w:val="002C54AE"/>
    <w:rsid w:val="002D2C2D"/>
    <w:rsid w:val="002D4558"/>
    <w:rsid w:val="002E3E67"/>
    <w:rsid w:val="002F63FE"/>
    <w:rsid w:val="00303AE0"/>
    <w:rsid w:val="00304C65"/>
    <w:rsid w:val="00305469"/>
    <w:rsid w:val="00320123"/>
    <w:rsid w:val="003300C2"/>
    <w:rsid w:val="00334EB5"/>
    <w:rsid w:val="00336F44"/>
    <w:rsid w:val="0034405F"/>
    <w:rsid w:val="00357324"/>
    <w:rsid w:val="003575C3"/>
    <w:rsid w:val="00364FA7"/>
    <w:rsid w:val="0036679C"/>
    <w:rsid w:val="00373384"/>
    <w:rsid w:val="00373399"/>
    <w:rsid w:val="00375E3B"/>
    <w:rsid w:val="00376B9A"/>
    <w:rsid w:val="00377793"/>
    <w:rsid w:val="00382187"/>
    <w:rsid w:val="00383333"/>
    <w:rsid w:val="00384CBD"/>
    <w:rsid w:val="00386E22"/>
    <w:rsid w:val="003A2E17"/>
    <w:rsid w:val="003A7E6B"/>
    <w:rsid w:val="003B1422"/>
    <w:rsid w:val="003B6234"/>
    <w:rsid w:val="003D7C84"/>
    <w:rsid w:val="003E60E3"/>
    <w:rsid w:val="003F1BB4"/>
    <w:rsid w:val="003F7559"/>
    <w:rsid w:val="00402334"/>
    <w:rsid w:val="00404AF9"/>
    <w:rsid w:val="004053A4"/>
    <w:rsid w:val="0040770A"/>
    <w:rsid w:val="00411A2F"/>
    <w:rsid w:val="00411BA9"/>
    <w:rsid w:val="004278E5"/>
    <w:rsid w:val="00427DD7"/>
    <w:rsid w:val="00432847"/>
    <w:rsid w:val="004346DB"/>
    <w:rsid w:val="00434987"/>
    <w:rsid w:val="00434BFE"/>
    <w:rsid w:val="0043624B"/>
    <w:rsid w:val="004531C1"/>
    <w:rsid w:val="00454370"/>
    <w:rsid w:val="00456697"/>
    <w:rsid w:val="00456725"/>
    <w:rsid w:val="00460AD9"/>
    <w:rsid w:val="0046567D"/>
    <w:rsid w:val="0046707E"/>
    <w:rsid w:val="00474ECF"/>
    <w:rsid w:val="0048545B"/>
    <w:rsid w:val="00491CA7"/>
    <w:rsid w:val="00493A67"/>
    <w:rsid w:val="004963D5"/>
    <w:rsid w:val="004A0ABB"/>
    <w:rsid w:val="004A511C"/>
    <w:rsid w:val="004D42A0"/>
    <w:rsid w:val="004D7C2B"/>
    <w:rsid w:val="004F72A7"/>
    <w:rsid w:val="0050460C"/>
    <w:rsid w:val="00510B34"/>
    <w:rsid w:val="005247B1"/>
    <w:rsid w:val="005432D5"/>
    <w:rsid w:val="00565DEA"/>
    <w:rsid w:val="00565F3D"/>
    <w:rsid w:val="005702DD"/>
    <w:rsid w:val="00576472"/>
    <w:rsid w:val="00584C6A"/>
    <w:rsid w:val="00595B69"/>
    <w:rsid w:val="005A2150"/>
    <w:rsid w:val="005A31E6"/>
    <w:rsid w:val="005A41E6"/>
    <w:rsid w:val="005A6278"/>
    <w:rsid w:val="005A65B2"/>
    <w:rsid w:val="005B0F7D"/>
    <w:rsid w:val="005B41DF"/>
    <w:rsid w:val="005B5537"/>
    <w:rsid w:val="005B7D28"/>
    <w:rsid w:val="005C0DA7"/>
    <w:rsid w:val="005C45D8"/>
    <w:rsid w:val="005D52C4"/>
    <w:rsid w:val="005F10FF"/>
    <w:rsid w:val="005F13EF"/>
    <w:rsid w:val="00603F14"/>
    <w:rsid w:val="006073D6"/>
    <w:rsid w:val="006301B3"/>
    <w:rsid w:val="006425E2"/>
    <w:rsid w:val="00647B80"/>
    <w:rsid w:val="00647E27"/>
    <w:rsid w:val="00651235"/>
    <w:rsid w:val="00664F2F"/>
    <w:rsid w:val="00673F6E"/>
    <w:rsid w:val="00680F7D"/>
    <w:rsid w:val="006A1779"/>
    <w:rsid w:val="006A2BA9"/>
    <w:rsid w:val="006C4BDC"/>
    <w:rsid w:val="006D3C87"/>
    <w:rsid w:val="006D49D7"/>
    <w:rsid w:val="006F4FAA"/>
    <w:rsid w:val="007016CF"/>
    <w:rsid w:val="00713D9D"/>
    <w:rsid w:val="00734449"/>
    <w:rsid w:val="007424F6"/>
    <w:rsid w:val="00751E51"/>
    <w:rsid w:val="00766967"/>
    <w:rsid w:val="00772281"/>
    <w:rsid w:val="00774FF1"/>
    <w:rsid w:val="0077610E"/>
    <w:rsid w:val="007817EF"/>
    <w:rsid w:val="0078417B"/>
    <w:rsid w:val="00792977"/>
    <w:rsid w:val="00792CD4"/>
    <w:rsid w:val="007A10CA"/>
    <w:rsid w:val="007A42B8"/>
    <w:rsid w:val="007A5645"/>
    <w:rsid w:val="007C332A"/>
    <w:rsid w:val="007D1344"/>
    <w:rsid w:val="007D1BA5"/>
    <w:rsid w:val="007D2687"/>
    <w:rsid w:val="007D280D"/>
    <w:rsid w:val="007D2C04"/>
    <w:rsid w:val="007D5350"/>
    <w:rsid w:val="007F435F"/>
    <w:rsid w:val="0081148E"/>
    <w:rsid w:val="00826742"/>
    <w:rsid w:val="00850853"/>
    <w:rsid w:val="00862085"/>
    <w:rsid w:val="00863837"/>
    <w:rsid w:val="00863F2B"/>
    <w:rsid w:val="0086572D"/>
    <w:rsid w:val="00893825"/>
    <w:rsid w:val="008A4929"/>
    <w:rsid w:val="008A4DDF"/>
    <w:rsid w:val="008C5E7F"/>
    <w:rsid w:val="008E7423"/>
    <w:rsid w:val="008F0B21"/>
    <w:rsid w:val="00962BC8"/>
    <w:rsid w:val="009879EC"/>
    <w:rsid w:val="00994B6E"/>
    <w:rsid w:val="009972AB"/>
    <w:rsid w:val="009B28C1"/>
    <w:rsid w:val="009B4C9E"/>
    <w:rsid w:val="009C19F4"/>
    <w:rsid w:val="009C5526"/>
    <w:rsid w:val="009C66DB"/>
    <w:rsid w:val="009F6267"/>
    <w:rsid w:val="00A117FA"/>
    <w:rsid w:val="00A155F1"/>
    <w:rsid w:val="00A16A15"/>
    <w:rsid w:val="00A35F2F"/>
    <w:rsid w:val="00A417B8"/>
    <w:rsid w:val="00A43C33"/>
    <w:rsid w:val="00A47FFE"/>
    <w:rsid w:val="00A706B2"/>
    <w:rsid w:val="00A8056F"/>
    <w:rsid w:val="00AA6734"/>
    <w:rsid w:val="00AB0EB2"/>
    <w:rsid w:val="00AB448E"/>
    <w:rsid w:val="00AC332F"/>
    <w:rsid w:val="00AE0CEC"/>
    <w:rsid w:val="00AE2F50"/>
    <w:rsid w:val="00AE7EEB"/>
    <w:rsid w:val="00AF1F14"/>
    <w:rsid w:val="00AF40DC"/>
    <w:rsid w:val="00B3399B"/>
    <w:rsid w:val="00B36761"/>
    <w:rsid w:val="00B4700C"/>
    <w:rsid w:val="00B61794"/>
    <w:rsid w:val="00B72106"/>
    <w:rsid w:val="00B74CBD"/>
    <w:rsid w:val="00B925F7"/>
    <w:rsid w:val="00BA1E03"/>
    <w:rsid w:val="00BA3074"/>
    <w:rsid w:val="00BB7CC8"/>
    <w:rsid w:val="00BD114E"/>
    <w:rsid w:val="00BE1239"/>
    <w:rsid w:val="00BF2336"/>
    <w:rsid w:val="00C03F3B"/>
    <w:rsid w:val="00C124E2"/>
    <w:rsid w:val="00C22E21"/>
    <w:rsid w:val="00C71F86"/>
    <w:rsid w:val="00C73DD6"/>
    <w:rsid w:val="00C74B77"/>
    <w:rsid w:val="00C757C2"/>
    <w:rsid w:val="00C93CB8"/>
    <w:rsid w:val="00CA4ED1"/>
    <w:rsid w:val="00CB5A58"/>
    <w:rsid w:val="00CC5F27"/>
    <w:rsid w:val="00D15A1A"/>
    <w:rsid w:val="00D200C1"/>
    <w:rsid w:val="00D303BD"/>
    <w:rsid w:val="00D42232"/>
    <w:rsid w:val="00D4225B"/>
    <w:rsid w:val="00D55064"/>
    <w:rsid w:val="00D5536A"/>
    <w:rsid w:val="00D62B1E"/>
    <w:rsid w:val="00D951CD"/>
    <w:rsid w:val="00DB63DF"/>
    <w:rsid w:val="00DB6AB1"/>
    <w:rsid w:val="00E20C03"/>
    <w:rsid w:val="00E2121E"/>
    <w:rsid w:val="00E33506"/>
    <w:rsid w:val="00E348D8"/>
    <w:rsid w:val="00E6214C"/>
    <w:rsid w:val="00E624D4"/>
    <w:rsid w:val="00E702A9"/>
    <w:rsid w:val="00E70678"/>
    <w:rsid w:val="00E747D6"/>
    <w:rsid w:val="00E75126"/>
    <w:rsid w:val="00E80F2A"/>
    <w:rsid w:val="00E927F1"/>
    <w:rsid w:val="00EA2A5E"/>
    <w:rsid w:val="00EC2615"/>
    <w:rsid w:val="00EC7979"/>
    <w:rsid w:val="00EC7C42"/>
    <w:rsid w:val="00EE3321"/>
    <w:rsid w:val="00EE767E"/>
    <w:rsid w:val="00EF63B5"/>
    <w:rsid w:val="00F00DE3"/>
    <w:rsid w:val="00F10C5C"/>
    <w:rsid w:val="00F12F9A"/>
    <w:rsid w:val="00F15964"/>
    <w:rsid w:val="00F407C4"/>
    <w:rsid w:val="00F54ABD"/>
    <w:rsid w:val="00F550EB"/>
    <w:rsid w:val="00F647F3"/>
    <w:rsid w:val="00F702E9"/>
    <w:rsid w:val="00F773DF"/>
    <w:rsid w:val="00F778A3"/>
    <w:rsid w:val="00F77BBE"/>
    <w:rsid w:val="00F84369"/>
    <w:rsid w:val="00F95594"/>
    <w:rsid w:val="00FA3B37"/>
    <w:rsid w:val="00FB0CBD"/>
    <w:rsid w:val="00FB2C5E"/>
    <w:rsid w:val="00FF20B2"/>
    <w:rsid w:val="00FF5318"/>
    <w:rsid w:val="00FF65B8"/>
    <w:rsid w:val="02AA04EC"/>
    <w:rsid w:val="032D622F"/>
    <w:rsid w:val="040936CF"/>
    <w:rsid w:val="0689271A"/>
    <w:rsid w:val="06A007FA"/>
    <w:rsid w:val="08096243"/>
    <w:rsid w:val="080D11A4"/>
    <w:rsid w:val="08C72E73"/>
    <w:rsid w:val="09D45B95"/>
    <w:rsid w:val="0ACA3186"/>
    <w:rsid w:val="0AE45B8E"/>
    <w:rsid w:val="0CC0799E"/>
    <w:rsid w:val="0E650464"/>
    <w:rsid w:val="0EFF2752"/>
    <w:rsid w:val="17A4557E"/>
    <w:rsid w:val="22850298"/>
    <w:rsid w:val="22FB3CD7"/>
    <w:rsid w:val="24B73DFA"/>
    <w:rsid w:val="2B2D32AD"/>
    <w:rsid w:val="30065093"/>
    <w:rsid w:val="305A67BE"/>
    <w:rsid w:val="31DB2E4E"/>
    <w:rsid w:val="32EB4FD1"/>
    <w:rsid w:val="331C3CBE"/>
    <w:rsid w:val="35907760"/>
    <w:rsid w:val="366C14ED"/>
    <w:rsid w:val="36793399"/>
    <w:rsid w:val="3CF20B0B"/>
    <w:rsid w:val="3D55766E"/>
    <w:rsid w:val="3DD34701"/>
    <w:rsid w:val="409163BF"/>
    <w:rsid w:val="40C43A1F"/>
    <w:rsid w:val="43702364"/>
    <w:rsid w:val="442D0628"/>
    <w:rsid w:val="4484714C"/>
    <w:rsid w:val="494E01C3"/>
    <w:rsid w:val="4DDC25D7"/>
    <w:rsid w:val="4DFD5EF5"/>
    <w:rsid w:val="4F6617B0"/>
    <w:rsid w:val="50882F05"/>
    <w:rsid w:val="51456BB4"/>
    <w:rsid w:val="535579EE"/>
    <w:rsid w:val="54BB1BF6"/>
    <w:rsid w:val="55A212C7"/>
    <w:rsid w:val="5C74567F"/>
    <w:rsid w:val="5F701A2A"/>
    <w:rsid w:val="5FD932D6"/>
    <w:rsid w:val="6144647A"/>
    <w:rsid w:val="62F2189C"/>
    <w:rsid w:val="67697278"/>
    <w:rsid w:val="6E5C60AC"/>
    <w:rsid w:val="6FD966A2"/>
    <w:rsid w:val="7125097C"/>
    <w:rsid w:val="72D73192"/>
    <w:rsid w:val="7661227E"/>
    <w:rsid w:val="767A0695"/>
    <w:rsid w:val="77D24975"/>
    <w:rsid w:val="78555817"/>
    <w:rsid w:val="78BA416C"/>
    <w:rsid w:val="79364423"/>
    <w:rsid w:val="7B3602F8"/>
    <w:rsid w:val="7DA843A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16"/>
    <w:autoRedefine/>
    <w:qFormat/>
    <w:uiPriority w:val="0"/>
    <w:pPr>
      <w:keepNext/>
      <w:keepLines/>
      <w:spacing w:before="260" w:beforeLines="0" w:after="260" w:afterLines="0" w:line="413" w:lineRule="auto"/>
      <w:outlineLvl w:val="1"/>
    </w:pPr>
    <w:rPr>
      <w:rFonts w:ascii="Arial" w:hAnsi="Arial" w:eastAsia="黑体"/>
      <w:b/>
      <w:bCs/>
      <w:sz w:val="30"/>
      <w:szCs w:val="32"/>
    </w:rPr>
  </w:style>
  <w:style w:type="character" w:default="1" w:styleId="14">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kern w:val="0"/>
      <w:sz w:val="20"/>
      <w:szCs w:val="20"/>
    </w:rPr>
  </w:style>
  <w:style w:type="paragraph" w:styleId="5">
    <w:name w:val="annotation text"/>
    <w:basedOn w:val="1"/>
    <w:autoRedefine/>
    <w:qFormat/>
    <w:uiPriority w:val="0"/>
    <w:pPr>
      <w:jc w:val="left"/>
    </w:pPr>
  </w:style>
  <w:style w:type="paragraph" w:styleId="6">
    <w:name w:val="Body Text"/>
    <w:basedOn w:val="1"/>
    <w:next w:val="1"/>
    <w:autoRedefine/>
    <w:qFormat/>
    <w:uiPriority w:val="0"/>
    <w:pPr>
      <w:spacing w:after="120"/>
    </w:pPr>
  </w:style>
  <w:style w:type="paragraph" w:styleId="7">
    <w:name w:val="Date"/>
    <w:basedOn w:val="1"/>
    <w:next w:val="1"/>
    <w:autoRedefine/>
    <w:qFormat/>
    <w:uiPriority w:val="0"/>
    <w:pPr>
      <w:ind w:left="100" w:leftChars="2500"/>
    </w:pPr>
  </w:style>
  <w:style w:type="paragraph" w:styleId="8">
    <w:name w:val="Balloon Text"/>
    <w:basedOn w:val="1"/>
    <w:autoRedefine/>
    <w:semiHidden/>
    <w:qFormat/>
    <w:uiPriority w:val="0"/>
    <w:rPr>
      <w:sz w:val="18"/>
      <w:szCs w:val="18"/>
    </w:rPr>
  </w:style>
  <w:style w:type="paragraph" w:styleId="9">
    <w:name w:val="footer"/>
    <w:basedOn w:val="1"/>
    <w:autoRedefine/>
    <w:qFormat/>
    <w:uiPriority w:val="0"/>
    <w:pPr>
      <w:tabs>
        <w:tab w:val="center" w:pos="4153"/>
        <w:tab w:val="right" w:pos="8306"/>
      </w:tabs>
      <w:snapToGrid w:val="0"/>
      <w:jc w:val="left"/>
    </w:pPr>
    <w:rPr>
      <w:sz w:val="18"/>
      <w:szCs w:val="18"/>
    </w:rPr>
  </w:style>
  <w:style w:type="paragraph" w:styleId="10">
    <w:name w:val="header"/>
    <w:basedOn w:val="1"/>
    <w:link w:val="17"/>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autoRedefine/>
    <w:qFormat/>
    <w:uiPriority w:val="0"/>
  </w:style>
  <w:style w:type="character" w:customStyle="1" w:styleId="16">
    <w:name w:val="标题 2 Char"/>
    <w:link w:val="4"/>
    <w:autoRedefine/>
    <w:qFormat/>
    <w:uiPriority w:val="0"/>
    <w:rPr>
      <w:rFonts w:ascii="Arial" w:hAnsi="Arial" w:eastAsia="黑体"/>
      <w:b/>
      <w:bCs/>
      <w:sz w:val="30"/>
      <w:szCs w:val="32"/>
    </w:rPr>
  </w:style>
  <w:style w:type="character" w:customStyle="1" w:styleId="17">
    <w:name w:val="页眉 Char"/>
    <w:link w:val="10"/>
    <w:autoRedefine/>
    <w:qFormat/>
    <w:uiPriority w:val="0"/>
    <w:rPr>
      <w:kern w:val="2"/>
      <w:sz w:val="18"/>
      <w:szCs w:val="18"/>
    </w:rPr>
  </w:style>
  <w:style w:type="character" w:customStyle="1" w:styleId="18">
    <w:name w:val="font101"/>
    <w:basedOn w:val="14"/>
    <w:autoRedefine/>
    <w:qFormat/>
    <w:uiPriority w:val="0"/>
    <w:rPr>
      <w:rFonts w:hint="eastAsia" w:ascii="宋体" w:hAnsi="宋体" w:eastAsia="宋体" w:cs="宋体"/>
      <w:b/>
      <w:color w:val="000000"/>
      <w:sz w:val="22"/>
      <w:szCs w:val="22"/>
      <w:u w:val="none"/>
    </w:rPr>
  </w:style>
  <w:style w:type="character" w:customStyle="1" w:styleId="19">
    <w:name w:val="font51"/>
    <w:basedOn w:val="14"/>
    <w:autoRedefine/>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334</Words>
  <Characters>370</Characters>
  <Lines>14</Lines>
  <Paragraphs>4</Paragraphs>
  <TotalTime>0</TotalTime>
  <ScaleCrop>false</ScaleCrop>
  <LinksUpToDate>false</LinksUpToDate>
  <CharactersWithSpaces>678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2020-06-19T04:41:00Z</dcterms:created>
  <dc:creator>User</dc:creator>
  <cp:lastModifiedBy>黄老师</cp:lastModifiedBy>
  <cp:lastPrinted>2024-12-05T07:16:00Z</cp:lastPrinted>
  <dcterms:modified xsi:type="dcterms:W3CDTF">2025-03-11T02:25:44Z</dcterms:modified>
  <dc:title>XTC</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B7CCB09E28534FD3A77EE337D4294AC6_13</vt:lpwstr>
  </property>
</Properties>
</file>